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Times New Roman"/>
          <w:lang w:val="en-US" w:eastAsia="zh-CN"/>
        </w:rPr>
      </w:pPr>
      <w:r>
        <w:rPr>
          <w:rFonts w:ascii="黑体" w:hAnsi="黑体" w:eastAsia="黑体" w:cs="Times New Roman"/>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696970" cy="792480"/>
                        </a:xfrm>
                        <a:prstGeom prst="rect">
                          <a:avLst/>
                        </a:prstGeom>
                        <a:noFill/>
                        <a:ln>
                          <a:noFill/>
                        </a:ln>
                      </wps:spPr>
                      <wps:txbx>
                        <w:txbxContent>
                          <w:p>
                            <w:pPr>
                              <w:pStyle w:val="29"/>
                              <w:shd w:val="clear"/>
                              <w:wordWrap w:val="0"/>
                              <w:ind w:right="471" w:firstLine="626"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&#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6dfju2AAAAAsBAAAPAAAAAAAAAAEAIAAAACIAAABk&#10;cnMvZG93bnJldi54bWxQSwECFAAUAAAACACHTuJA6QXcpAYCAAAUBAAADgAAAAAAAAABACAAAAAn&#10;AQAAZHJzL2Uyb0RvYy54bWxQSwUGAAAAAAYABgBZAQAAnwUAAAAA&#10;">
                <v:fill on="f" focussize="0,0"/>
                <v:stroke on="f"/>
                <v:imagedata o:title=""/>
                <o:lock v:ext="edit" aspectratio="f"/>
                <v:textbox style="mso-fit-shape-to-text:t;">
                  <w:txbxContent>
                    <w:p>
                      <w:pPr>
                        <w:pStyle w:val="29"/>
                        <w:shd w:val="clear"/>
                        <w:wordWrap w:val="0"/>
                        <w:ind w:right="471" w:firstLine="626"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rPr>
        <w:t xml:space="preserve">ICS </w:t>
      </w:r>
      <w:r>
        <w:rPr>
          <w:rFonts w:hint="eastAsia" w:ascii="黑体" w:hAnsi="黑体" w:eastAsia="黑体" w:cs="Times New Roman"/>
          <w:lang w:val="en-US" w:eastAsia="zh-CN"/>
        </w:rPr>
        <w:t>XX</w:t>
      </w:r>
      <w:r>
        <w:rPr>
          <w:rFonts w:ascii="黑体" w:hAnsi="黑体" w:eastAsia="黑体" w:cs="Times New Roman"/>
        </w:rPr>
        <w:t>.</w:t>
      </w:r>
      <w:r>
        <w:rPr>
          <w:rFonts w:hint="eastAsia" w:ascii="黑体" w:hAnsi="黑体" w:eastAsia="黑体" w:cs="Times New Roman"/>
          <w:lang w:val="en-US" w:eastAsia="zh-CN"/>
        </w:rPr>
        <w:t>XXX</w:t>
      </w:r>
      <w:r>
        <w:rPr>
          <w:rFonts w:ascii="黑体" w:hAnsi="黑体" w:eastAsia="黑体" w:cs="Times New Roman"/>
        </w:rPr>
        <w:t>.</w:t>
      </w:r>
      <w:r>
        <w:rPr>
          <w:rFonts w:hint="eastAsia" w:ascii="黑体" w:hAnsi="黑体" w:eastAsia="黑体" w:cs="Times New Roman"/>
          <w:lang w:val="en-US" w:eastAsia="zh-CN"/>
        </w:rPr>
        <w:t>XX</w:t>
      </w:r>
    </w:p>
    <w:p>
      <w:pPr>
        <w:rPr>
          <w:rFonts w:ascii="黑体" w:hAnsi="黑体" w:eastAsia="黑体" w:cs="Times New Roman"/>
        </w:rPr>
      </w:pPr>
      <w:r>
        <w:rPr>
          <w:rFonts w:ascii="黑体" w:hAnsi="黑体" w:eastAsia="黑体" w:cs="Times New Roman"/>
        </w:rPr>
        <w:t xml:space="preserve">CCS </w:t>
      </w:r>
      <w:r>
        <w:rPr>
          <w:rFonts w:hint="eastAsia" w:ascii="黑体" w:hAnsi="黑体" w:eastAsia="黑体" w:cs="Times New Roman"/>
          <w:lang w:val="en-US" w:eastAsia="zh-CN"/>
        </w:rPr>
        <w:t>X</w:t>
      </w:r>
      <w:r>
        <w:rPr>
          <w:rFonts w:ascii="黑体" w:hAnsi="黑体" w:eastAsia="黑体" w:cs="Times New Roman"/>
        </w:rPr>
        <w:t xml:space="preserve"> </w:t>
      </w:r>
      <w:r>
        <w:rPr>
          <w:rFonts w:hint="eastAsia" w:ascii="黑体" w:hAnsi="黑体" w:eastAsia="黑体" w:cs="Times New Roman"/>
          <w:lang w:val="en-US" w:eastAsia="zh-CN"/>
        </w:rPr>
        <w:t>XX</w:t>
      </w:r>
      <w:r>
        <w:rPr>
          <w:rFonts w:ascii="黑体" w:hAnsi="黑体" w:eastAsia="黑体" w:cs="Times New Roman"/>
        </w:rPr>
        <w:t xml:space="preserve"> </w:t>
      </w:r>
    </w:p>
    <w:p>
      <w:pPr>
        <w:rPr>
          <w:rFonts w:ascii="黑体" w:hAnsi="黑体" w:eastAsia="黑体"/>
        </w:rPr>
      </w:pPr>
    </w:p>
    <w:p>
      <w:pPr>
        <w:autoSpaceDE w:val="0"/>
        <w:autoSpaceDN w:val="0"/>
        <w:adjustRightInd w:val="0"/>
        <w:jc w:val="distribute"/>
        <w:rPr>
          <w:rFonts w:ascii="方正小标宋_GBK" w:eastAsia="方正小标宋_GBK" w:cs="Dotum,Bold"/>
          <w:bCs/>
          <w:snapToGrid w:val="0"/>
          <w:kern w:val="0"/>
          <w:sz w:val="52"/>
          <w:szCs w:val="52"/>
        </w:rPr>
      </w:pP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topMargin">
                  <wp:posOffset>1181100</wp:posOffset>
                </wp:positionV>
                <wp:extent cx="6120130" cy="615950"/>
                <wp:effectExtent l="0" t="0" r="0" b="0"/>
                <wp:wrapNone/>
                <wp:docPr id="3" name="Text Box 18"/>
                <wp:cNvGraphicFramePr/>
                <a:graphic xmlns:a="http://schemas.openxmlformats.org/drawingml/2006/main">
                  <a:graphicData uri="http://schemas.microsoft.com/office/word/2010/wordprocessingShape">
                    <wps:wsp>
                      <wps:cNvSpPr txBox="1">
                        <a:spLocks noChangeArrowheads="1"/>
                      </wps:cNvSpPr>
                      <wps:spPr bwMode="auto">
                        <a:xfrm>
                          <a:off x="0" y="0"/>
                          <a:ext cx="6120130" cy="615950"/>
                        </a:xfrm>
                        <a:prstGeom prst="rect">
                          <a:avLst/>
                        </a:prstGeom>
                        <a:noFill/>
                        <a:ln w="0">
                          <a:no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2336;mso-width-relative:page;mso-height-relative:page;" filled="f" stroked="f" coordsize="21600,21600" o:gfxdata="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onEPYAAAACgEAAA8A&#10;AAAAAAAAAQAgAAAAIgAAAGRycy9kb3ducmV2LnhtbFBLAQIUABQAAAAIAIdO4kD2AeosFwIAADIE&#10;AAAOAAAAAAAAAAEAIAAAACcBAABkcnMvZTJvRG9jLnhtbFBLBQYAAAAABgAGAFkBAACwBQAAAAA=&#10;">
                <v:fill on="f" focussize="0,0"/>
                <v:stroke on="f" weight="0pt"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rPr>
      </w:pPr>
      <w:r>
        <w:rPr>
          <w:rFonts w:hint="eastAsia" w:ascii="黑体" w:hAnsi="黑体" w:eastAsia="黑体"/>
        </w:rPr>
        <w:t xml:space="preserve">                                                                   </w:t>
      </w:r>
      <w:r>
        <w:rPr>
          <w:rFonts w:hint="eastAsia" w:ascii="黑体" w:hAnsi="黑体" w:eastAsia="黑体"/>
          <w:kern w:val="0"/>
          <w:sz w:val="28"/>
          <w:szCs w:val="28"/>
        </w:rPr>
        <w:t xml:space="preserve">  </w:t>
      </w: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rightMargin">
                  <wp:posOffset>-1712595</wp:posOffset>
                </wp:positionH>
                <wp:positionV relativeFrom="topMargin">
                  <wp:posOffset>2238375</wp:posOffset>
                </wp:positionV>
                <wp:extent cx="1927225" cy="304800"/>
                <wp:effectExtent l="0" t="0" r="0" b="0"/>
                <wp:wrapNone/>
                <wp:docPr id="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927344" cy="304800"/>
                        </a:xfrm>
                        <a:prstGeom prst="rect">
                          <a:avLst/>
                        </a:prstGeom>
                        <a:noFill/>
                        <a:ln w="0">
                          <a:noFill/>
                          <a:miter lim="800000"/>
                        </a:ln>
                      </wps:spPr>
                      <wps:txbx>
                        <w:txbxContent>
                          <w:p>
                            <w:pPr>
                              <w:spacing w:line="400" w:lineRule="exact"/>
                              <w:jc w:val="left"/>
                              <w:rPr>
                                <w:rFonts w:ascii="黑体" w:hAnsi="黑体" w:eastAsia="黑体"/>
                                <w:kern w:val="0"/>
                                <w:sz w:val="28"/>
                                <w:szCs w:val="28"/>
                              </w:rPr>
                            </w:pPr>
                            <w:r>
                              <w:rPr>
                                <w:rFonts w:ascii="黑体" w:hAnsi="黑体" w:eastAsia="黑体"/>
                                <w:kern w:val="0"/>
                                <w:sz w:val="28"/>
                                <w:szCs w:val="28"/>
                              </w:rPr>
                              <w:t>DB3205/T XXX</w:t>
                            </w:r>
                            <w:r>
                              <w:rPr>
                                <w:rFonts w:hint="eastAsia" w:ascii="黑体" w:hAnsi="黑体" w:eastAsia="黑体"/>
                                <w:kern w:val="0"/>
                                <w:sz w:val="28"/>
                                <w:szCs w:val="28"/>
                              </w:rPr>
                              <w:t>—</w:t>
                            </w:r>
                            <w:r>
                              <w:rPr>
                                <w:rFonts w:ascii="黑体" w:hAnsi="黑体" w:eastAsia="黑体"/>
                                <w:kern w:val="0"/>
                                <w:sz w:val="28"/>
                                <w:szCs w:val="28"/>
                              </w:rPr>
                              <w:t>XXXX</w:t>
                            </w:r>
                          </w:p>
                        </w:txbxContent>
                      </wps:txbx>
                      <wps:bodyPr rot="0" vert="horz" wrap="square" lIns="91440" tIns="45720" rIns="91440" bIns="45720" anchor="t" anchorCtr="0" upright="1">
                        <a:noAutofit/>
                      </wps:bodyPr>
                    </wps:wsp>
                  </a:graphicData>
                </a:graphic>
              </wp:anchor>
            </w:drawing>
          </mc:Choice>
          <mc:Fallback>
            <w:pict>
              <v:shape id="Text Box 19" o:spid="_x0000_s1026" o:spt="202" type="#_x0000_t202" style="position:absolute;left:0pt;margin-left:417.9pt;margin-top:176.25pt;height:24pt;width:151.75pt;mso-position-horizontal-relative:page;mso-position-vertical-relative:page;z-index:251663360;mso-width-relative:page;mso-height-relative:page;" filled="f" stroked="f" coordsize="21600,21600" o:gfxdata="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q+dd+2wAAAAsB&#10;AAAPAAAAAAAAAAEAIAAAACIAAABkcnMvZG93bnJldi54bWxQSwECFAAUAAAACACHTuJAzkxZKRgC&#10;AAAyBAAADgAAAAAAAAABACAAAAAqAQAAZHJzL2Uyb0RvYy54bWxQSwUGAAAAAAYABgBZAQAAtAUA&#10;AAAA&#10;">
                <v:fill on="f" focussize="0,0"/>
                <v:stroke on="f" weight="0pt" miterlimit="8" joinstyle="miter"/>
                <v:imagedata o:title=""/>
                <o:lock v:ext="edit" aspectratio="f"/>
                <v:textbox>
                  <w:txbxContent>
                    <w:p>
                      <w:pPr>
                        <w:spacing w:line="400" w:lineRule="exact"/>
                        <w:jc w:val="left"/>
                        <w:rPr>
                          <w:rFonts w:ascii="黑体" w:hAnsi="黑体" w:eastAsia="黑体"/>
                          <w:kern w:val="0"/>
                          <w:sz w:val="28"/>
                          <w:szCs w:val="28"/>
                        </w:rPr>
                      </w:pPr>
                      <w:r>
                        <w:rPr>
                          <w:rFonts w:ascii="黑体" w:hAnsi="黑体" w:eastAsia="黑体"/>
                          <w:kern w:val="0"/>
                          <w:sz w:val="28"/>
                          <w:szCs w:val="28"/>
                        </w:rPr>
                        <w:t>DB3205/T XXX</w:t>
                      </w:r>
                      <w:r>
                        <w:rPr>
                          <w:rFonts w:hint="eastAsia" w:ascii="黑体" w:hAnsi="黑体" w:eastAsia="黑体"/>
                          <w:kern w:val="0"/>
                          <w:sz w:val="28"/>
                          <w:szCs w:val="28"/>
                        </w:rPr>
                        <w:t>—</w:t>
                      </w:r>
                      <w:r>
                        <w:rPr>
                          <w:rFonts w:ascii="黑体" w:hAnsi="黑体" w:eastAsia="黑体"/>
                          <w:kern w:val="0"/>
                          <w:sz w:val="28"/>
                          <w:szCs w:val="28"/>
                        </w:rPr>
                        <w:t>XXXX</w:t>
                      </w:r>
                    </w:p>
                  </w:txbxContent>
                </v:textbox>
              </v:shape>
            </w:pict>
          </mc:Fallback>
        </mc:AlternateContent>
      </w: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Iy4Wx0wAAAAgBAAAPAAAAAAAAAAEAIAAAACIA&#10;AABkcnMvZG93bnJldi54bWxQSwECFAAUAAAACACHTuJARwVqgNUBAAC0AwAADgAAAAAAAAABACAA&#10;AAAiAQAAZHJzL2Uyb0RvYy54bWxQSwUGAAAAAAYABgBZAQAAaQ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0" t="0" r="0" b="0"/>
                <wp:wrapNone/>
                <wp:docPr id="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5924550" cy="3248025"/>
                        </a:xfrm>
                        <a:prstGeom prst="rect">
                          <a:avLst/>
                        </a:prstGeom>
                        <a:noFill/>
                        <a:ln w="0">
                          <a:noFill/>
                          <a:miter lim="800000"/>
                        </a:ln>
                      </wps:spPr>
                      <wps:txb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跨境电子商务知识产权保护指南</w:t>
                            </w:r>
                          </w:p>
                          <w:p>
                            <w:pPr>
                              <w:jc w:val="center"/>
                              <w:rPr>
                                <w:rFonts w:asciiTheme="minorEastAsia" w:hAnsiTheme="minorEastAsia"/>
                                <w:sz w:val="24"/>
                              </w:rPr>
                            </w:pPr>
                            <w:r>
                              <w:rPr>
                                <w:rFonts w:hint="eastAsia" w:ascii="黑体" w:hAnsi="黑体" w:eastAsia="黑体"/>
                                <w:kern w:val="0"/>
                                <w:sz w:val="28"/>
                                <w:szCs w:val="21"/>
                                <w:lang w:val="en-US" w:eastAsia="zh-CN"/>
                              </w:rPr>
                              <w:t>Guide for intellectual property of cross-border electronic commerce</w:t>
                            </w:r>
                            <w:r>
                              <w:rPr>
                                <w:rFonts w:hint="eastAsia" w:asciiTheme="minorEastAsia" w:hAnsiTheme="minorEastAsia"/>
                                <w:sz w:val="24"/>
                              </w:rPr>
                              <w:t>（</w:t>
                            </w:r>
                            <w:r>
                              <w:rPr>
                                <w:rFonts w:hint="eastAsia" w:asciiTheme="minorEastAsia" w:hAnsiTheme="minorEastAsia"/>
                                <w:sz w:val="24"/>
                                <w:lang w:eastAsia="zh-CN"/>
                              </w:rPr>
                              <w:t>征求意见</w:t>
                            </w:r>
                            <w:r>
                              <w:rPr>
                                <w:rFonts w:hint="eastAsia" w:asciiTheme="minorEastAsia" w:hAnsiTheme="minorEastAsia"/>
                                <w:sz w:val="24"/>
                              </w:rPr>
                              <w:t>）</w:t>
                            </w:r>
                          </w:p>
                        </w:txbxContent>
                      </wps:txbx>
                      <wps:bodyPr rot="0" vert="horz" wrap="square" lIns="91440" tIns="45720" rIns="91440" bIns="45720" anchor="t" anchorCtr="0" upright="1">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f" coordsize="21600,21600" o:gfxdata="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MG462QAAAAsBAAAP&#10;AAAAAAAAAAEAIAAAACIAAABkcnMvZG93bnJldi54bWxQSwECFAAUAAAACACHTuJAwAXEWxcCAAAz&#10;BAAADgAAAAAAAAABACAAAAAoAQAAZHJzL2Uyb0RvYy54bWxQSwUGAAAAAAYABgBZAQAAsQUAAAAA&#10;">
                <v:fill on="f" focussize="0,0"/>
                <v:stroke on="f" weight="0pt" miterlimit="8" joinstyle="miter"/>
                <v:imagedata o:title=""/>
                <o:lock v:ext="edit" aspectratio="f"/>
                <v:textbo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跨境电子商务知识产权保护指南</w:t>
                      </w:r>
                    </w:p>
                    <w:p>
                      <w:pPr>
                        <w:jc w:val="center"/>
                        <w:rPr>
                          <w:rFonts w:asciiTheme="minorEastAsia" w:hAnsiTheme="minorEastAsia"/>
                          <w:sz w:val="24"/>
                        </w:rPr>
                      </w:pPr>
                      <w:r>
                        <w:rPr>
                          <w:rFonts w:hint="eastAsia" w:ascii="黑体" w:hAnsi="黑体" w:eastAsia="黑体"/>
                          <w:kern w:val="0"/>
                          <w:sz w:val="28"/>
                          <w:szCs w:val="21"/>
                          <w:lang w:val="en-US" w:eastAsia="zh-CN"/>
                        </w:rPr>
                        <w:t>Guide for intellectual property of cross-border electronic commerce</w:t>
                      </w:r>
                      <w:r>
                        <w:rPr>
                          <w:rFonts w:hint="eastAsia" w:asciiTheme="minorEastAsia" w:hAnsiTheme="minorEastAsia"/>
                          <w:sz w:val="24"/>
                        </w:rPr>
                        <w:t>（</w:t>
                      </w:r>
                      <w:r>
                        <w:rPr>
                          <w:rFonts w:hint="eastAsia" w:asciiTheme="minorEastAsia" w:hAnsiTheme="minorEastAsia"/>
                          <w:sz w:val="24"/>
                          <w:lang w:eastAsia="zh-CN"/>
                        </w:rPr>
                        <w:t>征求意见</w:t>
                      </w:r>
                      <w:r>
                        <w:rPr>
                          <w:rFonts w:hint="eastAsia" w:asciiTheme="minorEastAsia" w:hAnsiTheme="minorEastAsia"/>
                          <w:sz w:val="24"/>
                        </w:rPr>
                        <w:t>）</w:t>
                      </w: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 xml:space="preserve">                                                                                          </w:t>
      </w:r>
    </w:p>
    <w:p>
      <w:pPr>
        <w:pStyle w:val="8"/>
      </w:pPr>
    </w:p>
    <w:p>
      <w:pPr>
        <w:pStyle w:val="8"/>
      </w:pPr>
    </w:p>
    <w:p>
      <w:pPr>
        <w:pStyle w:val="8"/>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hint="default" w:ascii="黑体" w:hAnsi="黑体" w:eastAsia="黑体"/>
          <w:sz w:val="28"/>
          <w:szCs w:val="28"/>
          <w:lang w:val="en-US"/>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MgXH1gAAAAwBAAAPAAAAAAAAAAEAIAAA&#10;ACIAAABkcnMvZG93bnJldi54bWxQSwECFAAUAAAACACHTuJA+/4xqtUBAAC0AwAADgAAAAAAAAAB&#10;ACAAAAAlAQAAZHJzL2Uyb0RvYy54bWxQSwUGAAAAAAYABgBZAQAAbAUAAAAA&#10;">
                <v:fill on="f" focussize="0,0"/>
                <v:stroke weight="1pt" color="#000000" joinstyle="round"/>
                <v:imagedata o:title=""/>
                <o:lock v:ext="edit" aspectratio="f"/>
              </v:shape>
            </w:pict>
          </mc:Fallback>
        </mc:AlternateContent>
      </w:r>
      <w:r>
        <w:rPr>
          <w:rFonts w:hint="eastAsia" w:ascii="黑体" w:hAnsi="黑体" w:eastAsia="黑体"/>
          <w:sz w:val="28"/>
          <w:szCs w:val="28"/>
          <w:lang w:val="en-US" w:eastAsia="zh-CN"/>
        </w:rPr>
        <w:t>2024</w:t>
      </w:r>
      <w:r>
        <w:rPr>
          <w:rFonts w:hint="eastAsia" w:ascii="黑体" w:hAnsi="黑体" w:eastAsia="黑体"/>
          <w:sz w:val="28"/>
          <w:szCs w:val="28"/>
        </w:rPr>
        <w:t xml:space="preserve">-XX-XX发布                                       </w:t>
      </w:r>
      <w:r>
        <w:rPr>
          <w:rFonts w:hint="eastAsia" w:ascii="黑体" w:hAnsi="黑体" w:eastAsia="黑体"/>
          <w:sz w:val="28"/>
          <w:szCs w:val="28"/>
          <w:lang w:val="en-US" w:eastAsia="zh-CN"/>
        </w:rPr>
        <w:t>2024</w:t>
      </w:r>
      <w:r>
        <w:rPr>
          <w:rFonts w:hint="eastAsia" w:ascii="黑体" w:hAnsi="黑体" w:eastAsia="黑体"/>
          <w:sz w:val="28"/>
          <w:szCs w:val="28"/>
        </w:rPr>
        <w:t>-XX-XX实施</w:t>
      </w:r>
    </w:p>
    <w:p>
      <w:pPr>
        <w:keepNext w:val="0"/>
        <w:keepLines w:val="0"/>
        <w:pageBreakBefore w:val="0"/>
        <w:widowControl w:val="0"/>
        <w:kinsoku/>
        <w:wordWrap/>
        <w:overflowPunct/>
        <w:topLinePunct w:val="0"/>
        <w:autoSpaceDE/>
        <w:autoSpaceDN/>
        <w:bidi w:val="0"/>
        <w:adjustRightInd/>
        <w:snapToGrid/>
        <w:spacing w:line="1247" w:lineRule="exact"/>
        <w:jc w:val="center"/>
        <w:textAlignment w:val="auto"/>
        <w:outlineLvl w:val="9"/>
        <w:rPr>
          <w:rFonts w:hint="eastAsia" w:ascii="黑体" w:hAnsi="黑体" w:eastAsia="黑体"/>
          <w:sz w:val="28"/>
          <w:szCs w:val="28"/>
        </w:rPr>
      </w:pPr>
      <w:bookmarkStart w:id="0" w:name="_Toc3547"/>
      <w:bookmarkStart w:id="1" w:name="_Toc18385"/>
      <w:r>
        <w:rPr>
          <w:rFonts w:hint="eastAsia" w:ascii="方正小标宋_GBK" w:eastAsia="方正小标宋_GBK"/>
          <w:sz w:val="44"/>
          <w:szCs w:val="44"/>
        </w:rPr>
        <w:t>苏州市市场监督管理局</w:t>
      </w:r>
      <w:r>
        <w:rPr>
          <w:rFonts w:hint="eastAsia" w:ascii="方正小标宋_GBK" w:hAnsi="宋体" w:eastAsia="方正小标宋_GBK" w:cs="SimSun,Bold"/>
          <w:bCs/>
          <w:snapToGrid w:val="0"/>
          <w:kern w:val="0"/>
          <w:sz w:val="44"/>
          <w:szCs w:val="52"/>
        </w:rPr>
        <w:t xml:space="preserve">  </w:t>
      </w:r>
      <w:r>
        <w:rPr>
          <w:rFonts w:hint="eastAsia" w:ascii="黑体" w:hAnsi="黑体" w:eastAsia="黑体"/>
          <w:sz w:val="28"/>
          <w:szCs w:val="28"/>
        </w:rPr>
        <w:t>发 布</w:t>
      </w:r>
      <w:bookmarkEnd w:id="0"/>
      <w:bookmarkEnd w:id="1"/>
    </w:p>
    <w:p>
      <w:pPr>
        <w:pStyle w:val="8"/>
        <w:sectPr>
          <w:footerReference r:id="rId3" w:type="default"/>
          <w:footerReference r:id="rId4" w:type="even"/>
          <w:pgSz w:w="11906" w:h="16838"/>
          <w:pgMar w:top="567" w:right="851" w:bottom="1134" w:left="1418" w:header="0" w:footer="0" w:gutter="0"/>
          <w:pgNumType w:fmt="decimal"/>
          <w:cols w:space="425" w:num="1"/>
          <w:titlePg/>
          <w:docGrid w:type="lines" w:linePitch="312" w:charSpace="0"/>
        </w:sectPr>
      </w:pPr>
    </w:p>
    <w:p>
      <w:pPr>
        <w:pStyle w:val="8"/>
      </w:pPr>
    </w:p>
    <w:p>
      <w:pPr>
        <w:rPr>
          <w:rFonts w:ascii="黑体" w:hAnsi="黑体" w:eastAsia="黑体"/>
          <w:sz w:val="28"/>
          <w:szCs w:val="28"/>
        </w:rPr>
        <w:sectPr>
          <w:footerReference r:id="rId7" w:type="first"/>
          <w:footerReference r:id="rId5" w:type="default"/>
          <w:footerReference r:id="rId6" w:type="even"/>
          <w:pgSz w:w="11906" w:h="16838"/>
          <w:pgMar w:top="567" w:right="851" w:bottom="1134" w:left="1418" w:header="0" w:footer="0" w:gutter="0"/>
          <w:pgNumType w:fmt="decimal"/>
          <w:cols w:space="425" w:num="1"/>
          <w:titlePg/>
          <w:docGrid w:type="lines" w:linePitch="312" w:charSpace="0"/>
        </w:sectPr>
      </w:pPr>
    </w:p>
    <w:p>
      <w:pPr>
        <w:snapToGrid w:val="0"/>
        <w:spacing w:before="567" w:after="680"/>
        <w:jc w:val="center"/>
        <w:rPr>
          <w:rFonts w:ascii="黑体" w:hAnsi="黑体" w:eastAsia="黑体"/>
          <w:sz w:val="32"/>
          <w:szCs w:val="32"/>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TOC \o "1-3" \h \z \u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_Toc32653 </w:instrText>
      </w:r>
      <w:r>
        <w:rPr>
          <w:rFonts w:hint="eastAsia" w:ascii="宋体" w:hAnsi="宋体" w:eastAsia="宋体" w:cs="宋体"/>
          <w:szCs w:val="21"/>
        </w:rPr>
        <w:fldChar w:fldCharType="separate"/>
      </w:r>
      <w:r>
        <w:rPr>
          <w:rFonts w:hint="eastAsia" w:ascii="宋体" w:hAnsi="宋体" w:eastAsia="宋体" w:cs="宋体"/>
          <w:kern w:val="0"/>
          <w:szCs w:val="32"/>
          <w:lang w:val="en-US" w:eastAsia="zh-CN"/>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_Toc32653 \h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_Toc26152 </w:instrText>
      </w:r>
      <w:r>
        <w:rPr>
          <w:rFonts w:hint="eastAsia" w:ascii="宋体" w:hAnsi="宋体" w:eastAsia="宋体" w:cs="宋体"/>
          <w:szCs w:val="21"/>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_Toc26152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_Toc1423 </w:instrText>
      </w:r>
      <w:r>
        <w:rPr>
          <w:rFonts w:hint="eastAsia" w:ascii="宋体" w:hAnsi="宋体" w:eastAsia="宋体" w:cs="宋体"/>
          <w:szCs w:val="21"/>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_Toc14883 </w:instrText>
      </w:r>
      <w:r>
        <w:rPr>
          <w:rFonts w:hint="eastAsia" w:ascii="宋体" w:hAnsi="宋体" w:eastAsia="宋体" w:cs="宋体"/>
          <w:szCs w:val="21"/>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_Toc14883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_Toc32450 </w:instrText>
      </w:r>
      <w:r>
        <w:rPr>
          <w:rFonts w:hint="eastAsia" w:ascii="宋体" w:hAnsi="宋体" w:eastAsia="宋体" w:cs="宋体"/>
          <w:szCs w:val="21"/>
        </w:rPr>
        <w:fldChar w:fldCharType="separate"/>
      </w:r>
      <w:r>
        <w:rPr>
          <w:rFonts w:hint="eastAsia" w:ascii="宋体" w:hAnsi="宋体" w:eastAsia="宋体" w:cs="宋体"/>
          <w:i w:val="0"/>
        </w:rPr>
        <w:t xml:space="preserve">4 </w:t>
      </w:r>
      <w:r>
        <w:rPr>
          <w:rFonts w:hint="eastAsia" w:ascii="宋体" w:hAnsi="宋体" w:eastAsia="宋体" w:cs="宋体"/>
          <w:i w:val="0"/>
          <w:lang w:val="en-US" w:eastAsia="zh-CN"/>
        </w:rPr>
        <w:t xml:space="preserve"> </w:t>
      </w:r>
      <w:r>
        <w:rPr>
          <w:rFonts w:hint="eastAsia" w:ascii="宋体" w:hAnsi="宋体" w:eastAsia="宋体" w:cs="宋体"/>
        </w:rPr>
        <w:t>基本要求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keepNext w:val="0"/>
        <w:keepLines w:val="0"/>
        <w:pageBreakBefore w:val="0"/>
        <w:widowControl w:val="0"/>
        <w:tabs>
          <w:tab w:val="right" w:leader="dot" w:pos="9354"/>
          <w:tab w:val="clear" w:pos="934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_Toc31171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体系要求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_Toc31171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keepNext w:val="0"/>
        <w:keepLines w:val="0"/>
        <w:pageBreakBefore w:val="0"/>
        <w:widowControl w:val="0"/>
        <w:tabs>
          <w:tab w:val="right" w:leader="dot" w:pos="9354"/>
          <w:tab w:val="clear" w:pos="934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_Toc7765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制度要求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_Toc7765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keepNext w:val="0"/>
        <w:keepLines w:val="0"/>
        <w:pageBreakBefore w:val="0"/>
        <w:widowControl w:val="0"/>
        <w:tabs>
          <w:tab w:val="right" w:leader="dot" w:pos="9354"/>
          <w:tab w:val="clear" w:pos="934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_Toc24398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lang w:val="en-US" w:eastAsia="zh-CN"/>
        </w:rPr>
        <w:t>组织建设</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_Toc24398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_Toc515 </w:instrText>
      </w:r>
      <w:r>
        <w:rPr>
          <w:rFonts w:hint="eastAsia" w:ascii="宋体" w:hAnsi="宋体" w:eastAsia="宋体" w:cs="宋体"/>
          <w:szCs w:val="21"/>
        </w:rPr>
        <w:fldChar w:fldCharType="separate"/>
      </w:r>
      <w:r>
        <w:rPr>
          <w:rFonts w:hint="eastAsia" w:ascii="宋体" w:hAnsi="宋体" w:eastAsia="宋体" w:cs="宋体"/>
          <w:i w:val="0"/>
        </w:rPr>
        <w:t xml:space="preserve">5 </w:t>
      </w:r>
      <w:r>
        <w:rPr>
          <w:rFonts w:hint="eastAsia" w:ascii="宋体" w:hAnsi="宋体" w:eastAsia="宋体" w:cs="宋体"/>
          <w:i w:val="0"/>
          <w:lang w:val="en-US" w:eastAsia="zh-CN"/>
        </w:rPr>
        <w:t xml:space="preserve"> </w:t>
      </w:r>
      <w:r>
        <w:rPr>
          <w:rFonts w:hint="eastAsia" w:ascii="宋体" w:hAnsi="宋体" w:eastAsia="宋体" w:cs="宋体"/>
        </w:rPr>
        <w:t>知识产权风险识别</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_Toc21499 </w:instrText>
      </w:r>
      <w:r>
        <w:rPr>
          <w:rFonts w:hint="eastAsia" w:ascii="宋体" w:hAnsi="宋体" w:eastAsia="宋体" w:cs="宋体"/>
          <w:szCs w:val="21"/>
        </w:rPr>
        <w:fldChar w:fldCharType="separate"/>
      </w:r>
      <w:r>
        <w:rPr>
          <w:rFonts w:hint="eastAsia" w:ascii="宋体" w:hAnsi="宋体" w:eastAsia="宋体" w:cs="宋体"/>
          <w:i w:val="0"/>
        </w:rPr>
        <w:t xml:space="preserve">6 </w:t>
      </w:r>
      <w:r>
        <w:rPr>
          <w:rFonts w:hint="eastAsia" w:ascii="宋体" w:hAnsi="宋体" w:eastAsia="宋体" w:cs="宋体"/>
          <w:i w:val="0"/>
          <w:lang w:val="en-US" w:eastAsia="zh-CN"/>
        </w:rPr>
        <w:t xml:space="preserve"> </w:t>
      </w:r>
      <w:r>
        <w:rPr>
          <w:rFonts w:hint="eastAsia" w:ascii="宋体" w:hAnsi="宋体" w:eastAsia="宋体" w:cs="宋体"/>
        </w:rPr>
        <w:t>知识产权风险防范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_Toc21499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7"/>
        <w:keepNext w:val="0"/>
        <w:keepLines w:val="0"/>
        <w:pageBreakBefore w:val="0"/>
        <w:widowControl w:val="0"/>
        <w:tabs>
          <w:tab w:val="right" w:leader="dot" w:pos="9354"/>
          <w:tab w:val="clear" w:pos="934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_Toc12032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lang w:val="en-US" w:eastAsia="zh-CN"/>
        </w:rPr>
        <w:t>进</w:t>
      </w:r>
      <w:r>
        <w:rPr>
          <w:rFonts w:hint="eastAsia" w:ascii="宋体" w:hAnsi="宋体" w:eastAsia="宋体" w:cs="宋体"/>
        </w:rPr>
        <w:t>出口</w:t>
      </w:r>
      <w:r>
        <w:rPr>
          <w:rFonts w:hint="eastAsia" w:ascii="宋体" w:hAnsi="宋体" w:eastAsia="宋体" w:cs="宋体"/>
          <w:lang w:val="en-US" w:eastAsia="zh-CN"/>
        </w:rPr>
        <w:t>前</w:t>
      </w:r>
      <w:r>
        <w:rPr>
          <w:rFonts w:hint="eastAsia" w:ascii="宋体" w:hAnsi="宋体" w:eastAsia="宋体" w:cs="宋体"/>
        </w:rPr>
        <w:t>知识产权风险防范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_Toc12032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7"/>
        <w:keepNext w:val="0"/>
        <w:keepLines w:val="0"/>
        <w:pageBreakBefore w:val="0"/>
        <w:widowControl w:val="0"/>
        <w:tabs>
          <w:tab w:val="right" w:leader="dot" w:pos="9354"/>
          <w:tab w:val="clear" w:pos="934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_Toc24452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lang w:val="en-US" w:eastAsia="zh-CN"/>
        </w:rPr>
        <w:t>进</w:t>
      </w:r>
      <w:r>
        <w:rPr>
          <w:rFonts w:hint="eastAsia" w:ascii="宋体" w:hAnsi="宋体" w:eastAsia="宋体" w:cs="宋体"/>
        </w:rPr>
        <w:t>出口</w:t>
      </w:r>
      <w:r>
        <w:rPr>
          <w:rFonts w:hint="eastAsia" w:ascii="宋体" w:hAnsi="宋体" w:eastAsia="宋体" w:cs="宋体"/>
          <w:lang w:val="en-US" w:eastAsia="zh-CN"/>
        </w:rPr>
        <w:t>后</w:t>
      </w:r>
      <w:r>
        <w:rPr>
          <w:rFonts w:hint="eastAsia" w:ascii="宋体" w:hAnsi="宋体" w:eastAsia="宋体" w:cs="宋体"/>
        </w:rPr>
        <w:t>知识产权风险防范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_Toc24452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_Toc12987 </w:instrText>
      </w:r>
      <w:r>
        <w:rPr>
          <w:rFonts w:hint="eastAsia" w:ascii="宋体" w:hAnsi="宋体" w:eastAsia="宋体" w:cs="宋体"/>
          <w:szCs w:val="21"/>
        </w:rPr>
        <w:fldChar w:fldCharType="separate"/>
      </w:r>
      <w:r>
        <w:rPr>
          <w:rFonts w:hint="eastAsia" w:ascii="宋体" w:hAnsi="宋体" w:eastAsia="宋体" w:cs="宋体"/>
          <w:i w:val="0"/>
        </w:rPr>
        <w:t xml:space="preserve">7 </w:t>
      </w:r>
      <w:r>
        <w:rPr>
          <w:rFonts w:hint="eastAsia" w:ascii="宋体" w:hAnsi="宋体" w:eastAsia="宋体" w:cs="宋体"/>
          <w:i w:val="0"/>
          <w:lang w:val="en-US" w:eastAsia="zh-CN"/>
        </w:rPr>
        <w:t xml:space="preserve"> </w:t>
      </w:r>
      <w:r>
        <w:rPr>
          <w:rFonts w:hint="eastAsia" w:ascii="宋体" w:hAnsi="宋体" w:eastAsia="宋体" w:cs="宋体"/>
        </w:rPr>
        <w:t>知识产权纠纷应对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_Toc12987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7"/>
        <w:keepNext w:val="0"/>
        <w:keepLines w:val="0"/>
        <w:pageBreakBefore w:val="0"/>
        <w:widowControl w:val="0"/>
        <w:tabs>
          <w:tab w:val="right" w:leader="dot" w:pos="9354"/>
          <w:tab w:val="clear" w:pos="934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_Toc24260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遭受侵权应对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_Toc24260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pStyle w:val="17"/>
        <w:keepNext w:val="0"/>
        <w:keepLines w:val="0"/>
        <w:pageBreakBefore w:val="0"/>
        <w:widowControl w:val="0"/>
        <w:tabs>
          <w:tab w:val="right" w:leader="dot" w:pos="9354"/>
          <w:tab w:val="clear" w:pos="934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_Toc16322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rPr>
        <w:t>被控侵权处理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_Toc16322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1"/>
        </w:rPr>
        <w:fldChar w:fldCharType="end"/>
      </w:r>
      <w:bookmarkStart w:id="133" w:name="_GoBack"/>
      <w:bookmarkEnd w:id="133"/>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_Toc17427 </w:instrText>
      </w:r>
      <w:r>
        <w:rPr>
          <w:rFonts w:hint="eastAsia" w:ascii="宋体" w:hAnsi="宋体" w:eastAsia="宋体" w:cs="宋体"/>
          <w:szCs w:val="21"/>
        </w:rPr>
        <w:fldChar w:fldCharType="separate"/>
      </w:r>
      <w:r>
        <w:rPr>
          <w:rFonts w:hint="eastAsia" w:ascii="宋体" w:hAnsi="宋体" w:eastAsia="宋体" w:cs="宋体"/>
          <w:i w:val="0"/>
        </w:rPr>
        <w:t xml:space="preserve">8 </w:t>
      </w:r>
      <w:r>
        <w:rPr>
          <w:rFonts w:hint="eastAsia" w:ascii="宋体" w:hAnsi="宋体" w:eastAsia="宋体" w:cs="宋体"/>
          <w:i w:val="0"/>
          <w:lang w:val="en-US" w:eastAsia="zh-CN"/>
        </w:rPr>
        <w:t xml:space="preserve"> </w:t>
      </w:r>
      <w:r>
        <w:rPr>
          <w:rFonts w:hint="eastAsia" w:ascii="宋体" w:hAnsi="宋体" w:eastAsia="宋体" w:cs="宋体"/>
        </w:rPr>
        <w:t>总结与改进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_Toc17427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21"/>
        </w:rPr>
        <w:fldChar w:fldCharType="end"/>
      </w:r>
    </w:p>
    <w:p>
      <w:pPr>
        <w:pStyle w:val="15"/>
        <w:keepNext w:val="0"/>
        <w:keepLines w:val="0"/>
        <w:pageBreakBefore w:val="0"/>
        <w:widowControl w:val="0"/>
        <w:tabs>
          <w:tab w:val="right" w:leader="dot" w:pos="9354"/>
        </w:tabs>
        <w:kinsoku/>
        <w:wordWrap/>
        <w:overflowPunct/>
        <w:topLinePunct w:val="0"/>
        <w:autoSpaceDE/>
        <w:autoSpaceDN/>
        <w:bidi w:val="0"/>
        <w:adjustRightInd/>
        <w:textAlignment w:val="auto"/>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_Toc19064 </w:instrText>
      </w:r>
      <w:r>
        <w:rPr>
          <w:rFonts w:hint="eastAsia" w:ascii="宋体" w:hAnsi="宋体" w:eastAsia="宋体" w:cs="宋体"/>
          <w:szCs w:val="21"/>
        </w:rPr>
        <w:fldChar w:fldCharType="separate"/>
      </w:r>
      <w:r>
        <w:rPr>
          <w:rFonts w:hint="eastAsia" w:ascii="宋体" w:hAnsi="宋体" w:eastAsia="宋体" w:cs="宋体"/>
          <w:szCs w:val="21"/>
          <w:lang w:val="en-US" w:eastAsia="zh-CN"/>
        </w:rPr>
        <w:t>附录A</w:t>
      </w:r>
      <w:r>
        <w:rPr>
          <w:rFonts w:hint="eastAsia" w:ascii="宋体" w:hAnsi="宋体" w:eastAsia="宋体" w:cs="宋体"/>
          <w:szCs w:val="21"/>
          <w:lang w:val="en-US" w:eastAsia="zh-CN"/>
        </w:rPr>
        <w:t>（规范性）  跨境电子商务知识产权侵权行为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_Toc19064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21"/>
        </w:rPr>
        <w:fldChar w:fldCharType="end"/>
      </w:r>
    </w:p>
    <w:p>
      <w:pPr>
        <w:keepNext w:val="0"/>
        <w:keepLines w:val="0"/>
        <w:pageBreakBefore w:val="0"/>
        <w:widowControl w:val="0"/>
        <w:kinsoku/>
        <w:wordWrap/>
        <w:overflowPunct/>
        <w:topLinePunct w:val="0"/>
        <w:autoSpaceDE/>
        <w:autoSpaceDN/>
        <w:bidi w:val="0"/>
        <w:adjustRightInd/>
        <w:snapToGrid w:val="0"/>
        <w:jc w:val="left"/>
        <w:textAlignment w:val="auto"/>
        <w:rPr>
          <w:rFonts w:ascii="宋体" w:hAnsi="宋体" w:eastAsia="宋体" w:cs="宋体"/>
          <w:szCs w:val="21"/>
        </w:rPr>
      </w:pPr>
      <w:r>
        <w:rPr>
          <w:rFonts w:hint="eastAsia" w:ascii="宋体" w:hAnsi="宋体" w:eastAsia="宋体" w:cs="宋体"/>
          <w:szCs w:val="21"/>
        </w:rPr>
        <w:fldChar w:fldCharType="end"/>
      </w:r>
    </w:p>
    <w:p>
      <w:pPr>
        <w:pStyle w:val="8"/>
        <w:rPr>
          <w:rFonts w:ascii="宋体" w:hAnsi="宋体" w:eastAsia="宋体" w:cs="宋体"/>
          <w:szCs w:val="21"/>
        </w:rPr>
      </w:pPr>
    </w:p>
    <w:p>
      <w:pPr>
        <w:pStyle w:val="8"/>
        <w:rPr>
          <w:rFonts w:ascii="宋体" w:hAnsi="宋体" w:eastAsia="宋体" w:cs="宋体"/>
          <w:szCs w:val="21"/>
        </w:rPr>
      </w:pPr>
    </w:p>
    <w:p>
      <w:pPr>
        <w:pStyle w:val="8"/>
        <w:rPr>
          <w:rFonts w:ascii="宋体" w:hAnsi="宋体" w:eastAsia="宋体" w:cs="宋体"/>
          <w:szCs w:val="21"/>
        </w:rPr>
      </w:pPr>
    </w:p>
    <w:p>
      <w:pPr>
        <w:pStyle w:val="49"/>
        <w:keepNext w:val="0"/>
        <w:keepLines w:val="0"/>
        <w:pageBreakBefore w:val="0"/>
        <w:widowControl/>
        <w:shd w:val="clear"/>
        <w:kinsoku/>
        <w:wordWrap/>
        <w:overflowPunct/>
        <w:topLinePunct w:val="0"/>
        <w:autoSpaceDE/>
        <w:autoSpaceDN/>
        <w:bidi w:val="0"/>
        <w:adjustRightInd/>
        <w:snapToGrid/>
        <w:spacing w:before="567" w:after="680" w:afterLines="0"/>
        <w:ind w:left="425" w:hanging="425"/>
        <w:textAlignment w:val="auto"/>
        <w:rPr>
          <w:spacing w:val="320"/>
          <w:highlight w:val="none"/>
        </w:rPr>
        <w:sectPr>
          <w:headerReference r:id="rId8" w:type="default"/>
          <w:footerReference r:id="rId10" w:type="default"/>
          <w:headerReference r:id="rId9" w:type="even"/>
          <w:footerReference r:id="rId11" w:type="even"/>
          <w:pgSz w:w="11906" w:h="16838"/>
          <w:pgMar w:top="1417" w:right="1134" w:bottom="1134" w:left="1418" w:header="1417" w:footer="1134" w:gutter="0"/>
          <w:pgNumType w:fmt="upperRoman" w:start="1"/>
          <w:cols w:space="425" w:num="1"/>
          <w:docGrid w:type="lines" w:linePitch="312" w:charSpace="0"/>
        </w:sectPr>
      </w:pPr>
    </w:p>
    <w:p>
      <w:pPr>
        <w:pStyle w:val="8"/>
        <w:sectPr>
          <w:footerReference r:id="rId12" w:type="default"/>
          <w:footerReference r:id="rId13" w:type="even"/>
          <w:pgSz w:w="11906" w:h="16838"/>
          <w:pgMar w:top="1417" w:right="1134" w:bottom="1134" w:left="1418" w:header="1417" w:footer="1134" w:gutter="0"/>
          <w:pgNumType w:fmt="upperRoman"/>
          <w:cols w:space="425" w:num="1"/>
          <w:docGrid w:type="lines" w:linePitch="312" w:charSpace="0"/>
        </w:sectPr>
      </w:pPr>
    </w:p>
    <w:p>
      <w:pPr>
        <w:keepNext w:val="0"/>
        <w:keepLines w:val="0"/>
        <w:pageBreakBefore w:val="0"/>
        <w:widowControl w:val="0"/>
        <w:shd w:val="clear"/>
        <w:kinsoku/>
        <w:wordWrap/>
        <w:overflowPunct/>
        <w:topLinePunct w:val="0"/>
        <w:autoSpaceDE/>
        <w:autoSpaceDN/>
        <w:bidi w:val="0"/>
        <w:adjustRightInd/>
        <w:snapToGrid w:val="0"/>
        <w:spacing w:before="567" w:after="680"/>
        <w:ind w:firstLine="0" w:firstLineChars="0"/>
        <w:jc w:val="center"/>
        <w:textAlignment w:val="auto"/>
        <w:outlineLvl w:val="0"/>
        <w:rPr>
          <w:rFonts w:hint="eastAsia" w:ascii="黑体" w:hAnsi="黑体" w:eastAsia="黑体" w:cs="黑体"/>
          <w:kern w:val="0"/>
          <w:sz w:val="32"/>
          <w:szCs w:val="32"/>
          <w:lang w:val="en-US" w:eastAsia="zh-CN"/>
        </w:rPr>
      </w:pPr>
      <w:bookmarkStart w:id="2" w:name="_Toc32653"/>
      <w:r>
        <w:rPr>
          <w:rFonts w:hint="eastAsia" w:ascii="黑体" w:hAnsi="黑体" w:eastAsia="黑体" w:cs="黑体"/>
          <w:kern w:val="0"/>
          <w:sz w:val="32"/>
          <w:szCs w:val="32"/>
          <w:lang w:val="en-US" w:eastAsia="zh-CN"/>
        </w:rPr>
        <w:t>前    言</w:t>
      </w:r>
      <w:bookmarkEnd w:id="2"/>
    </w:p>
    <w:p>
      <w:pPr>
        <w:shd w:val="clea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本文件按照</w:t>
      </w:r>
      <w:r>
        <w:rPr>
          <w:rFonts w:ascii="宋体" w:hAnsi="宋体" w:eastAsia="宋体" w:cs="宋体"/>
          <w:kern w:val="0"/>
          <w:szCs w:val="21"/>
        </w:rPr>
        <w:t>GB</w:t>
      </w:r>
      <w:r>
        <w:rPr>
          <w:rFonts w:hint="eastAsia" w:ascii="宋体" w:hAnsi="宋体" w:eastAsia="宋体" w:cs="宋体"/>
          <w:kern w:val="0"/>
          <w:szCs w:val="21"/>
        </w:rPr>
        <w:t>/</w:t>
      </w:r>
      <w:r>
        <w:rPr>
          <w:rFonts w:ascii="宋体" w:hAnsi="宋体" w:eastAsia="宋体" w:cs="宋体"/>
          <w:kern w:val="0"/>
          <w:szCs w:val="21"/>
        </w:rPr>
        <w:t>T</w:t>
      </w:r>
      <w:r>
        <w:rPr>
          <w:rFonts w:hint="eastAsia" w:ascii="宋体" w:hAnsi="宋体" w:eastAsia="宋体" w:cs="宋体"/>
          <w:kern w:val="0"/>
          <w:szCs w:val="21"/>
        </w:rPr>
        <w:t xml:space="preserve"> </w:t>
      </w:r>
      <w:r>
        <w:rPr>
          <w:rFonts w:ascii="宋体" w:hAnsi="宋体" w:eastAsia="宋体" w:cs="宋体"/>
          <w:kern w:val="0"/>
          <w:szCs w:val="21"/>
        </w:rPr>
        <w:t>1.1—2020</w:t>
      </w:r>
      <w:r>
        <w:rPr>
          <w:rFonts w:hint="eastAsia" w:ascii="宋体" w:hAnsi="宋体" w:eastAsia="宋体" w:cs="宋体"/>
          <w:kern w:val="0"/>
          <w:szCs w:val="21"/>
        </w:rPr>
        <w:t>《标准</w:t>
      </w:r>
      <w:r>
        <w:rPr>
          <w:rFonts w:ascii="宋体" w:hAnsi="宋体" w:eastAsia="宋体" w:cs="宋体"/>
          <w:kern w:val="0"/>
          <w:szCs w:val="21"/>
        </w:rPr>
        <w:t>化工作导则</w:t>
      </w:r>
      <w:r>
        <w:rPr>
          <w:rFonts w:hint="eastAsia" w:ascii="宋体" w:hAnsi="宋体" w:eastAsia="宋体" w:cs="宋体"/>
          <w:kern w:val="0"/>
          <w:szCs w:val="21"/>
        </w:rPr>
        <w:t xml:space="preserve">  第1部分：</w:t>
      </w:r>
      <w:r>
        <w:rPr>
          <w:rFonts w:ascii="宋体" w:hAnsi="宋体" w:eastAsia="宋体" w:cs="宋体"/>
          <w:kern w:val="0"/>
          <w:szCs w:val="21"/>
        </w:rPr>
        <w:t>标准化文件的</w:t>
      </w:r>
      <w:r>
        <w:rPr>
          <w:rFonts w:hint="eastAsia" w:ascii="宋体" w:hAnsi="宋体" w:eastAsia="宋体" w:cs="宋体"/>
          <w:kern w:val="0"/>
          <w:szCs w:val="21"/>
        </w:rPr>
        <w:t>结构</w:t>
      </w:r>
      <w:r>
        <w:rPr>
          <w:rFonts w:ascii="宋体" w:hAnsi="宋体" w:eastAsia="宋体" w:cs="宋体"/>
          <w:kern w:val="0"/>
          <w:szCs w:val="21"/>
        </w:rPr>
        <w:t>和起草规则</w:t>
      </w:r>
      <w:r>
        <w:rPr>
          <w:rFonts w:hint="eastAsia" w:ascii="宋体" w:hAnsi="宋体" w:eastAsia="宋体" w:cs="宋体"/>
          <w:kern w:val="0"/>
          <w:szCs w:val="21"/>
        </w:rPr>
        <w:t>》的</w:t>
      </w:r>
      <w:r>
        <w:rPr>
          <w:rFonts w:ascii="宋体" w:hAnsi="宋体" w:eastAsia="宋体" w:cs="宋体"/>
          <w:kern w:val="0"/>
          <w:szCs w:val="21"/>
        </w:rPr>
        <w:t>规定</w:t>
      </w:r>
      <w:r>
        <w:rPr>
          <w:rFonts w:hint="eastAsia" w:ascii="宋体" w:hAnsi="宋体" w:eastAsia="宋体" w:cs="宋体"/>
          <w:kern w:val="0"/>
          <w:szCs w:val="21"/>
        </w:rPr>
        <w:t>起草。</w:t>
      </w:r>
    </w:p>
    <w:p>
      <w:pPr>
        <w:shd w:val="clear"/>
        <w:snapToGrid w:val="0"/>
        <w:ind w:firstLine="420" w:firstLineChars="200"/>
        <w:rPr>
          <w:rFonts w:ascii="宋体" w:hAnsi="宋体" w:eastAsia="宋体" w:cs="宋体"/>
          <w:kern w:val="0"/>
          <w:szCs w:val="21"/>
        </w:rPr>
      </w:pPr>
      <w:r>
        <w:rPr>
          <w:rFonts w:hint="eastAsia" w:ascii="宋体" w:hAnsi="宋体" w:eastAsia="宋体" w:cs="宋体"/>
          <w:kern w:val="0"/>
          <w:szCs w:val="21"/>
        </w:rPr>
        <w:t>请注意本文件</w:t>
      </w:r>
      <w:r>
        <w:rPr>
          <w:rFonts w:ascii="宋体" w:hAnsi="宋体" w:eastAsia="宋体" w:cs="宋体"/>
          <w:kern w:val="0"/>
          <w:szCs w:val="21"/>
        </w:rPr>
        <w:t>的某些内容可能涉及专利</w:t>
      </w:r>
      <w:r>
        <w:rPr>
          <w:rFonts w:hint="eastAsia" w:ascii="宋体" w:hAnsi="宋体" w:eastAsia="宋体" w:cs="宋体"/>
          <w:kern w:val="0"/>
          <w:szCs w:val="21"/>
        </w:rPr>
        <w:t>。</w:t>
      </w:r>
      <w:r>
        <w:rPr>
          <w:rFonts w:ascii="宋体" w:hAnsi="宋体" w:eastAsia="宋体" w:cs="宋体"/>
          <w:kern w:val="0"/>
          <w:szCs w:val="21"/>
        </w:rPr>
        <w:t>本文件的</w:t>
      </w:r>
      <w:r>
        <w:rPr>
          <w:rFonts w:hint="eastAsia" w:ascii="宋体" w:hAnsi="宋体" w:eastAsia="宋体" w:cs="宋体"/>
          <w:kern w:val="0"/>
          <w:szCs w:val="21"/>
        </w:rPr>
        <w:t>发布</w:t>
      </w:r>
      <w:r>
        <w:rPr>
          <w:rFonts w:ascii="宋体" w:hAnsi="宋体" w:eastAsia="宋体" w:cs="宋体"/>
          <w:kern w:val="0"/>
          <w:szCs w:val="21"/>
        </w:rPr>
        <w:t>机构不承担识别专利的责任。</w:t>
      </w:r>
    </w:p>
    <w:p>
      <w:pPr>
        <w:shd w:val="clear"/>
        <w:snapToGrid w:val="0"/>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lang w:val="en-US" w:eastAsia="zh-CN"/>
        </w:rPr>
        <w:t>本文件由</w:t>
      </w:r>
      <w:r>
        <w:rPr>
          <w:rFonts w:hint="eastAsia" w:ascii="宋体" w:hAnsi="宋体" w:eastAsia="宋体" w:cs="宋体"/>
          <w:kern w:val="0"/>
          <w:szCs w:val="21"/>
        </w:rPr>
        <w:t>……提出</w:t>
      </w:r>
      <w:r>
        <w:rPr>
          <w:rFonts w:hint="eastAsia" w:ascii="宋体" w:hAnsi="宋体" w:eastAsia="宋体" w:cs="宋体"/>
          <w:kern w:val="0"/>
          <w:szCs w:val="21"/>
          <w:lang w:eastAsia="zh-CN"/>
        </w:rPr>
        <w:t>。</w:t>
      </w:r>
    </w:p>
    <w:p>
      <w:pPr>
        <w:shd w:val="clear"/>
        <w:snapToGrid w:val="0"/>
        <w:ind w:firstLine="420" w:firstLineChars="200"/>
        <w:rPr>
          <w:rFonts w:hint="eastAsia" w:eastAsia="宋体"/>
          <w:lang w:val="en-US" w:eastAsia="zh-CN"/>
        </w:rPr>
      </w:pPr>
      <w:r>
        <w:rPr>
          <w:rFonts w:hint="eastAsia" w:ascii="宋体" w:hAnsi="宋体" w:eastAsia="宋体" w:cs="宋体"/>
          <w:kern w:val="0"/>
          <w:szCs w:val="21"/>
          <w:lang w:val="en-US" w:eastAsia="zh-CN"/>
        </w:rPr>
        <w:t>本文件由</w:t>
      </w:r>
      <w:r>
        <w:rPr>
          <w:rFonts w:hint="eastAsia" w:ascii="宋体" w:hAnsi="宋体" w:eastAsia="宋体" w:cs="宋体"/>
          <w:kern w:val="0"/>
          <w:szCs w:val="21"/>
        </w:rPr>
        <w:t>……</w:t>
      </w:r>
      <w:r>
        <w:rPr>
          <w:rFonts w:hint="eastAsia" w:ascii="宋体" w:hAnsi="宋体" w:eastAsia="宋体" w:cs="宋体"/>
          <w:kern w:val="0"/>
          <w:szCs w:val="21"/>
          <w:lang w:val="en-US" w:eastAsia="zh-CN"/>
        </w:rPr>
        <w:t>归口。</w:t>
      </w:r>
    </w:p>
    <w:p>
      <w:pPr>
        <w:shd w:val="clear"/>
        <w:snapToGrid w:val="0"/>
        <w:ind w:firstLine="420" w:firstLineChars="200"/>
        <w:rPr>
          <w:rFonts w:hint="eastAsia"/>
          <w:lang w:val="en-US" w:eastAsia="zh-CN"/>
        </w:rPr>
      </w:pP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或</w:t>
      </w:r>
      <w:r>
        <w:rPr>
          <w:rFonts w:hint="eastAsia" w:ascii="宋体" w:hAnsi="宋体" w:eastAsia="宋体" w:cs="宋体"/>
          <w:kern w:val="0"/>
          <w:szCs w:val="21"/>
          <w:lang w:eastAsia="zh-CN"/>
        </w:rPr>
        <w:t>）</w:t>
      </w:r>
      <w:r>
        <w:rPr>
          <w:rFonts w:hint="eastAsia" w:ascii="宋体" w:hAnsi="宋体" w:eastAsia="宋体" w:cs="宋体"/>
          <w:kern w:val="0"/>
          <w:szCs w:val="21"/>
        </w:rPr>
        <w:t>本文件</w:t>
      </w:r>
      <w:r>
        <w:rPr>
          <w:rFonts w:ascii="宋体" w:hAnsi="宋体" w:eastAsia="宋体" w:cs="宋体"/>
          <w:kern w:val="0"/>
          <w:szCs w:val="21"/>
        </w:rPr>
        <w:t>由</w:t>
      </w:r>
      <w:r>
        <w:rPr>
          <w:rFonts w:hint="eastAsia" w:ascii="宋体" w:hAnsi="宋体" w:eastAsia="宋体" w:cs="宋体"/>
          <w:kern w:val="0"/>
          <w:szCs w:val="21"/>
        </w:rPr>
        <w:t>……</w:t>
      </w:r>
      <w:r>
        <w:rPr>
          <w:rFonts w:hint="eastAsia"/>
          <w:lang w:bidi="ar"/>
        </w:rPr>
        <w:t>提出并归口</w:t>
      </w:r>
      <w:r>
        <w:rPr>
          <w:rFonts w:hint="eastAsia" w:ascii="宋体" w:hAnsi="宋体" w:eastAsia="宋体" w:cs="宋体"/>
          <w:kern w:val="0"/>
          <w:szCs w:val="21"/>
        </w:rPr>
        <w:t>。</w:t>
      </w:r>
    </w:p>
    <w:p>
      <w:pPr>
        <w:shd w:val="clear"/>
        <w:snapToGrid w:val="0"/>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本文件起草单位：……</w:t>
      </w:r>
      <w:r>
        <w:rPr>
          <w:rFonts w:hint="eastAsia" w:ascii="宋体" w:hAnsi="宋体" w:eastAsia="宋体" w:cs="宋体"/>
          <w:kern w:val="0"/>
          <w:szCs w:val="21"/>
          <w:lang w:eastAsia="zh-CN"/>
        </w:rPr>
        <w:t>。</w:t>
      </w:r>
    </w:p>
    <w:p>
      <w:pPr>
        <w:shd w:val="clear"/>
        <w:snapToGrid w:val="0"/>
        <w:ind w:firstLine="420" w:firstLineChars="200"/>
        <w:rPr>
          <w:rFonts w:ascii="宋体" w:hAnsi="宋体" w:eastAsia="宋体" w:cs="宋体"/>
          <w:kern w:val="0"/>
          <w:szCs w:val="21"/>
        </w:rPr>
      </w:pPr>
      <w:r>
        <w:rPr>
          <w:rFonts w:hint="eastAsia" w:ascii="宋体" w:hAnsi="宋体" w:eastAsia="宋体" w:cs="宋体"/>
          <w:kern w:val="0"/>
          <w:szCs w:val="21"/>
        </w:rPr>
        <w:t>本文件主要起草人：……</w:t>
      </w:r>
      <w:r>
        <w:rPr>
          <w:rFonts w:hint="eastAsia" w:ascii="宋体" w:hAnsi="宋体" w:eastAsia="宋体" w:cs="宋体"/>
          <w:kern w:val="0"/>
          <w:szCs w:val="21"/>
          <w:lang w:eastAsia="zh-CN"/>
        </w:rPr>
        <w:t>。</w:t>
      </w:r>
    </w:p>
    <w:p>
      <w:pPr>
        <w:snapToGrid w:val="0"/>
        <w:ind w:firstLine="420" w:firstLineChars="200"/>
        <w:rPr>
          <w:rFonts w:ascii="宋体" w:hAnsi="宋体" w:eastAsia="宋体" w:cs="宋体"/>
          <w:kern w:val="0"/>
          <w:szCs w:val="21"/>
        </w:rPr>
        <w:sectPr>
          <w:footerReference r:id="rId15" w:type="default"/>
          <w:headerReference r:id="rId14" w:type="even"/>
          <w:footerReference r:id="rId16" w:type="even"/>
          <w:pgSz w:w="11906" w:h="16838"/>
          <w:pgMar w:top="1417" w:right="1134" w:bottom="1134" w:left="1418" w:header="1417" w:footer="1134" w:gutter="0"/>
          <w:pgNumType w:fmt="upperRoman"/>
          <w:cols w:space="425" w:num="1"/>
          <w:docGrid w:type="lines" w:linePitch="312" w:charSpace="0"/>
        </w:sectPr>
      </w:pPr>
    </w:p>
    <w:p>
      <w:pPr>
        <w:pStyle w:val="8"/>
      </w:pPr>
    </w:p>
    <w:p>
      <w:pPr>
        <w:widowControl/>
        <w:rPr>
          <w:rFonts w:ascii="黑体" w:hAnsi="黑体" w:eastAsia="黑体"/>
          <w:bCs/>
          <w:sz w:val="32"/>
          <w:szCs w:val="32"/>
        </w:rPr>
        <w:sectPr>
          <w:footerReference r:id="rId18" w:type="default"/>
          <w:headerReference r:id="rId17" w:type="even"/>
          <w:footerReference r:id="rId19" w:type="even"/>
          <w:pgSz w:w="11906" w:h="16838"/>
          <w:pgMar w:top="1417" w:right="1134" w:bottom="1134" w:left="1418" w:header="1417" w:footer="1134" w:gutter="0"/>
          <w:pgNumType w:fmt="upperRoman"/>
          <w:cols w:space="425" w:num="1"/>
          <w:docGrid w:type="lines" w:linePitch="312" w:charSpace="0"/>
        </w:sectPr>
      </w:pPr>
      <w:bookmarkStart w:id="3" w:name="SectionMark4"/>
    </w:p>
    <w:p>
      <w:pPr>
        <w:widowControl/>
        <w:spacing w:before="567" w:after="680"/>
        <w:jc w:val="center"/>
        <w:rPr>
          <w:rFonts w:hint="default" w:ascii="黑体" w:hAnsi="黑体" w:eastAsia="黑体"/>
          <w:bCs/>
          <w:sz w:val="32"/>
          <w:szCs w:val="32"/>
          <w:lang w:val="en-US" w:eastAsia="zh-CN"/>
        </w:rPr>
      </w:pPr>
      <w:r>
        <w:rPr>
          <w:rFonts w:hint="eastAsia" w:ascii="黑体" w:hAnsi="宋体" w:eastAsia="黑体"/>
          <w:sz w:val="32"/>
          <w:szCs w:val="32"/>
          <w:lang w:val="en-US" w:eastAsia="zh-CN"/>
        </w:rPr>
        <w:t>跨境电子商务知识产权保护指南</w:t>
      </w:r>
    </w:p>
    <w:bookmarkEnd w:id="3"/>
    <w:p>
      <w:pPr>
        <w:pStyle w:val="66"/>
        <w:spacing w:before="312" w:after="312"/>
        <w:rPr>
          <w:rFonts w:hint="eastAsia"/>
        </w:rPr>
      </w:pPr>
      <w:bookmarkStart w:id="4" w:name="_Toc21213"/>
      <w:bookmarkStart w:id="5" w:name="_Toc48049835"/>
      <w:bookmarkStart w:id="6" w:name="_Toc47973431"/>
      <w:bookmarkStart w:id="7" w:name="_Toc40454690"/>
      <w:bookmarkStart w:id="8" w:name="_Toc87811368"/>
      <w:bookmarkStart w:id="9" w:name="_Toc87811223"/>
      <w:bookmarkStart w:id="10" w:name="_Toc10375"/>
      <w:bookmarkStart w:id="11" w:name="_Toc30515"/>
      <w:bookmarkStart w:id="12" w:name="_Toc48569571"/>
      <w:bookmarkStart w:id="13" w:name="_Toc115339701"/>
      <w:bookmarkStart w:id="14" w:name="_Toc47964470"/>
      <w:bookmarkStart w:id="15" w:name="_Toc47973642"/>
      <w:bookmarkStart w:id="16" w:name="_Toc51147912"/>
      <w:bookmarkStart w:id="17" w:name="_Toc15741"/>
      <w:bookmarkStart w:id="18" w:name="_Toc66965087"/>
      <w:bookmarkStart w:id="19" w:name="_Toc48028397"/>
      <w:bookmarkStart w:id="20" w:name="_Toc48572088"/>
      <w:bookmarkStart w:id="21" w:name="_Toc48050151"/>
      <w:bookmarkStart w:id="22" w:name="_Toc51663569"/>
      <w:bookmarkStart w:id="23" w:name="_Toc67393169"/>
      <w:bookmarkStart w:id="24" w:name="_Toc47964512"/>
      <w:bookmarkStart w:id="25" w:name="_Toc46494722"/>
      <w:bookmarkStart w:id="26" w:name="_Toc48028304"/>
      <w:bookmarkStart w:id="27" w:name="_Toc67401897"/>
      <w:bookmarkStart w:id="28" w:name="_Toc122448156"/>
      <w:bookmarkStart w:id="29" w:name="_Toc26152"/>
      <w:r>
        <w:rPr>
          <w:rFonts w:hint="eastAsia"/>
        </w:rPr>
        <w:t>范围</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51"/>
        <w:rPr>
          <w:rFonts w:hint="eastAsia"/>
        </w:rPr>
      </w:pPr>
      <w:r>
        <w:rPr>
          <w:rFonts w:hint="eastAsia"/>
        </w:rPr>
        <w:t>本文件规定了</w:t>
      </w:r>
      <w:r>
        <w:rPr>
          <w:rFonts w:hint="eastAsia"/>
          <w:lang w:val="en-US" w:eastAsia="zh-CN"/>
        </w:rPr>
        <w:t>跨境电子商务知识产权保护的基本要求、知识产权风险识别、知识产权风险防范、知识产纠纷应对、总结与改进等内容。</w:t>
      </w:r>
    </w:p>
    <w:p>
      <w:pPr>
        <w:pStyle w:val="51"/>
        <w:rPr>
          <w:rFonts w:hint="eastAsia"/>
        </w:rPr>
      </w:pPr>
      <w:r>
        <w:rPr>
          <w:rFonts w:hint="eastAsia"/>
        </w:rPr>
        <w:t>本文件适用于开展跨境电子商务领域的知识产权保护工作。</w:t>
      </w:r>
    </w:p>
    <w:p>
      <w:pPr>
        <w:pStyle w:val="66"/>
        <w:spacing w:before="312" w:after="312"/>
        <w:rPr>
          <w:rFonts w:hint="eastAsia"/>
        </w:rPr>
      </w:pPr>
      <w:bookmarkStart w:id="30" w:name="_Toc87811224"/>
      <w:bookmarkStart w:id="31" w:name="_Toc48049836"/>
      <w:bookmarkStart w:id="32" w:name="_Toc87811369"/>
      <w:bookmarkStart w:id="33" w:name="_Toc115339702"/>
      <w:bookmarkStart w:id="34" w:name="_Toc47973643"/>
      <w:bookmarkStart w:id="35" w:name="_Toc48028305"/>
      <w:bookmarkStart w:id="36" w:name="_Toc48569572"/>
      <w:bookmarkStart w:id="37" w:name="_Toc40454691"/>
      <w:bookmarkStart w:id="38" w:name="_Toc48028398"/>
      <w:bookmarkStart w:id="39" w:name="_Toc47964513"/>
      <w:bookmarkStart w:id="40" w:name="_Toc47973432"/>
      <w:bookmarkStart w:id="41" w:name="_Toc27351"/>
      <w:bookmarkStart w:id="42" w:name="_Toc66965088"/>
      <w:bookmarkStart w:id="43" w:name="_Toc51147913"/>
      <w:bookmarkStart w:id="44" w:name="_Toc29099"/>
      <w:bookmarkStart w:id="45" w:name="_Toc48050152"/>
      <w:bookmarkStart w:id="46" w:name="_Toc27904"/>
      <w:bookmarkStart w:id="47" w:name="_Toc47964471"/>
      <w:bookmarkStart w:id="48" w:name="_Toc122448157"/>
      <w:bookmarkStart w:id="49" w:name="_Toc48572089"/>
      <w:bookmarkStart w:id="50" w:name="_Toc51663570"/>
      <w:bookmarkStart w:id="51" w:name="_Toc46494723"/>
      <w:bookmarkStart w:id="52" w:name="_Toc5397"/>
      <w:bookmarkStart w:id="53" w:name="_Toc67401898"/>
      <w:bookmarkStart w:id="54" w:name="_Toc67393170"/>
      <w:bookmarkStart w:id="55" w:name="_Toc1423"/>
      <w:r>
        <w:rPr>
          <w:rFonts w:hint="eastAsia"/>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1"/>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1"/>
        <w:rPr>
          <w:rFonts w:hint="eastAsia"/>
        </w:rPr>
      </w:pPr>
      <w:r>
        <w:rPr>
          <w:rFonts w:hint="eastAsia"/>
        </w:rPr>
        <w:t>GB/T 29490  企业知识产权管理规范</w:t>
      </w:r>
    </w:p>
    <w:p>
      <w:pPr>
        <w:pStyle w:val="51"/>
        <w:rPr>
          <w:rFonts w:hint="eastAsia"/>
        </w:rPr>
      </w:pPr>
      <w:r>
        <w:rPr>
          <w:rFonts w:hint="eastAsia"/>
        </w:rPr>
        <w:t>GB/T 32873―2016  电子商务主体基本信息规范</w:t>
      </w:r>
    </w:p>
    <w:p>
      <w:pPr>
        <w:pStyle w:val="51"/>
        <w:rPr>
          <w:rFonts w:hint="eastAsia"/>
        </w:rPr>
      </w:pPr>
      <w:r>
        <w:rPr>
          <w:rFonts w:hint="eastAsia"/>
        </w:rPr>
        <w:t>GB/T 37147―2018  跨境电子商务电子订单基础信息描述</w:t>
      </w:r>
    </w:p>
    <w:p>
      <w:pPr>
        <w:pStyle w:val="66"/>
        <w:spacing w:before="312" w:after="312"/>
        <w:rPr>
          <w:rFonts w:hint="eastAsia"/>
          <w:szCs w:val="21"/>
        </w:rPr>
      </w:pPr>
      <w:bookmarkStart w:id="56" w:name="_Toc67393171"/>
      <w:bookmarkStart w:id="57" w:name="_Toc67401899"/>
      <w:bookmarkStart w:id="58" w:name="_Toc87811225"/>
      <w:bookmarkStart w:id="59" w:name="_Toc87811370"/>
      <w:bookmarkStart w:id="60" w:name="_Toc122448158"/>
      <w:bookmarkStart w:id="61" w:name="_Toc115339703"/>
      <w:bookmarkStart w:id="62" w:name="_Toc14883"/>
      <w:r>
        <w:rPr>
          <w:rFonts w:hint="eastAsia"/>
          <w:szCs w:val="21"/>
        </w:rPr>
        <w:t>术语和定义</w:t>
      </w:r>
      <w:bookmarkEnd w:id="56"/>
      <w:bookmarkEnd w:id="57"/>
      <w:bookmarkEnd w:id="58"/>
      <w:bookmarkEnd w:id="59"/>
      <w:bookmarkEnd w:id="60"/>
      <w:bookmarkEnd w:id="61"/>
      <w:bookmarkEnd w:id="62"/>
    </w:p>
    <w:p>
      <w:pPr>
        <w:pStyle w:val="51"/>
        <w:rPr>
          <w:rFonts w:hint="eastAsia"/>
        </w:rPr>
      </w:pPr>
      <w:r>
        <w:rPr>
          <w:rFonts w:hint="eastAsia"/>
        </w:rPr>
        <w:t>下列术语和定义适用于本文件。</w:t>
      </w:r>
    </w:p>
    <w:p>
      <w:pPr>
        <w:pStyle w:val="63"/>
        <w:ind w:left="420" w:hanging="420" w:hangingChars="200"/>
        <w:rPr>
          <w:rFonts w:hint="eastAsia" w:ascii="黑体" w:hAnsi="黑体" w:eastAsia="黑体"/>
        </w:rPr>
      </w:pPr>
    </w:p>
    <w:p>
      <w:pPr>
        <w:pStyle w:val="51"/>
        <w:rPr>
          <w:rFonts w:hint="eastAsia" w:ascii="黑体" w:hAnsi="黑体" w:eastAsia="黑体"/>
          <w:highlight w:val="none"/>
          <w:lang w:val="en-US" w:eastAsia="zh-CN"/>
        </w:rPr>
      </w:pPr>
      <w:r>
        <w:rPr>
          <w:rFonts w:hint="eastAsia" w:ascii="黑体" w:hAnsi="黑体" w:eastAsia="黑体"/>
          <w:highlight w:val="none"/>
          <w:lang w:val="en-US" w:eastAsia="zh-CN"/>
        </w:rPr>
        <w:t>跨境电子商务  cross-border electronic commerce</w:t>
      </w:r>
    </w:p>
    <w:p>
      <w:pPr>
        <w:pStyle w:val="67"/>
        <w:ind w:firstLine="420"/>
      </w:pPr>
      <w:bookmarkStart w:id="63" w:name="_Toc87811371"/>
      <w:bookmarkEnd w:id="63"/>
      <w:bookmarkStart w:id="64" w:name="_Toc67401900"/>
      <w:bookmarkEnd w:id="64"/>
      <w:bookmarkStart w:id="65" w:name="_Toc502157201"/>
      <w:bookmarkEnd w:id="65"/>
      <w:bookmarkStart w:id="66" w:name="_Toc87811226"/>
      <w:bookmarkEnd w:id="66"/>
      <w:bookmarkStart w:id="67" w:name="_Toc500955126"/>
      <w:bookmarkEnd w:id="67"/>
      <w:bookmarkStart w:id="68" w:name="_Toc67393172"/>
      <w:bookmarkEnd w:id="68"/>
      <w:bookmarkStart w:id="69" w:name="_Toc500938708"/>
      <w:bookmarkEnd w:id="69"/>
      <w:r>
        <w:rPr>
          <w:rFonts w:hint="eastAsia"/>
        </w:rPr>
        <w:t>分属不同关境的交易主体，通过电子商务平台达成交易、进行支付结算，并通过跨境物流送达商品完成交易的一种国际商业活动。</w:t>
      </w:r>
    </w:p>
    <w:p>
      <w:pPr>
        <w:pStyle w:val="67"/>
        <w:ind w:firstLine="420"/>
      </w:pPr>
      <w:r>
        <w:rPr>
          <w:rFonts w:hint="eastAsia"/>
        </w:rPr>
        <w:t>[来源：GB/T 37147―2018，定义3.1]</w:t>
      </w:r>
    </w:p>
    <w:p>
      <w:pPr>
        <w:pStyle w:val="63"/>
        <w:ind w:left="420" w:hanging="420" w:hangingChars="200"/>
        <w:rPr>
          <w:rFonts w:hint="eastAsia" w:ascii="黑体" w:hAnsi="黑体" w:eastAsia="黑体"/>
        </w:rPr>
      </w:pPr>
    </w:p>
    <w:p>
      <w:pPr>
        <w:pStyle w:val="51"/>
        <w:rPr>
          <w:rFonts w:hint="eastAsia" w:ascii="黑体" w:hAnsi="黑体" w:eastAsia="黑体"/>
          <w:highlight w:val="none"/>
          <w:lang w:val="en-US" w:eastAsia="zh-CN"/>
        </w:rPr>
      </w:pPr>
      <w:r>
        <w:rPr>
          <w:rFonts w:hint="eastAsia" w:ascii="黑体" w:hAnsi="黑体" w:eastAsia="黑体"/>
          <w:highlight w:val="none"/>
          <w:lang w:val="en-US" w:eastAsia="zh-CN"/>
        </w:rPr>
        <w:t>跨境电子商务平台  cross-border electronic commerce plantform</w:t>
      </w:r>
    </w:p>
    <w:p>
      <w:pPr>
        <w:pStyle w:val="67"/>
        <w:ind w:firstLine="420"/>
      </w:pPr>
      <w:r>
        <w:rPr>
          <w:rFonts w:hint="eastAsia"/>
        </w:rPr>
        <w:t>跨境电子商务活动中为交易双方或多方提供网络经营场所、交易撮合、信息发布等多项服务的信息网络系统</w:t>
      </w:r>
      <w:r>
        <w:rPr>
          <w:rFonts w:hint="eastAsia"/>
          <w:lang w:eastAsia="zh-CN"/>
        </w:rPr>
        <w:t>（</w:t>
      </w:r>
      <w:r>
        <w:rPr>
          <w:rFonts w:hint="eastAsia"/>
        </w:rPr>
        <w:t>以下简称</w:t>
      </w:r>
      <w:r>
        <w:rPr>
          <w:rFonts w:hint="eastAsia"/>
          <w:lang w:eastAsia="zh-CN"/>
        </w:rPr>
        <w:t>“</w:t>
      </w:r>
      <w:r>
        <w:rPr>
          <w:rFonts w:hint="eastAsia"/>
        </w:rPr>
        <w:t>平台</w:t>
      </w:r>
      <w:r>
        <w:rPr>
          <w:rFonts w:hint="eastAsia"/>
          <w:lang w:eastAsia="zh-CN"/>
        </w:rPr>
        <w:t>”）</w:t>
      </w:r>
      <w:r>
        <w:rPr>
          <w:rFonts w:hint="eastAsia"/>
        </w:rPr>
        <w:t>。</w:t>
      </w:r>
    </w:p>
    <w:p>
      <w:pPr>
        <w:pStyle w:val="67"/>
        <w:ind w:firstLine="420"/>
        <w:rPr>
          <w:rFonts w:hint="eastAsia"/>
          <w:highlight w:val="none"/>
        </w:rPr>
      </w:pPr>
      <w:r>
        <w:rPr>
          <w:rFonts w:hint="eastAsia"/>
          <w:highlight w:val="none"/>
        </w:rPr>
        <w:t>[来源：GB/T 32873―2016，</w:t>
      </w:r>
      <w:r>
        <w:rPr>
          <w:highlight w:val="none"/>
        </w:rPr>
        <w:t>定义</w:t>
      </w:r>
      <w:r>
        <w:rPr>
          <w:rFonts w:hint="eastAsia"/>
          <w:highlight w:val="none"/>
        </w:rPr>
        <w:t>3.3，</w:t>
      </w:r>
      <w:r>
        <w:rPr>
          <w:highlight w:val="none"/>
        </w:rPr>
        <w:t>有修改</w:t>
      </w:r>
      <w:r>
        <w:rPr>
          <w:rFonts w:hint="eastAsia"/>
          <w:highlight w:val="none"/>
        </w:rPr>
        <w:t>]</w:t>
      </w:r>
    </w:p>
    <w:p>
      <w:pPr>
        <w:pStyle w:val="63"/>
        <w:ind w:left="420" w:hanging="420" w:hangingChars="200"/>
        <w:rPr>
          <w:rFonts w:ascii="黑体" w:hAnsi="黑体" w:eastAsia="黑体"/>
        </w:rPr>
      </w:pPr>
      <w:r>
        <w:rPr>
          <w:rFonts w:ascii="黑体" w:hAnsi="黑体" w:eastAsia="黑体"/>
        </w:rPr>
        <w:br w:type="textWrapping"/>
      </w:r>
      <w:r>
        <w:rPr>
          <w:rFonts w:hint="eastAsia" w:ascii="黑体" w:hAnsi="黑体" w:eastAsia="黑体"/>
        </w:rPr>
        <w:t>跨境电子商务经营者  cross-border electronic commerce operator</w:t>
      </w:r>
    </w:p>
    <w:p>
      <w:pPr>
        <w:pStyle w:val="67"/>
        <w:ind w:firstLine="420"/>
        <w:rPr>
          <w:rFonts w:hint="eastAsia"/>
        </w:rPr>
      </w:pPr>
      <w:r>
        <w:rPr>
          <w:rFonts w:hint="eastAsia"/>
        </w:rPr>
        <w:t>跨境电子商务活动中通过互联网等信息网络从事销售商品或提供服务的经营活动的自然人、法人或非法人组织</w:t>
      </w:r>
      <w:r>
        <w:rPr>
          <w:rFonts w:hint="eastAsia"/>
          <w:lang w:eastAsia="zh-CN"/>
        </w:rPr>
        <w:t>（</w:t>
      </w:r>
      <w:r>
        <w:rPr>
          <w:rFonts w:hint="eastAsia"/>
        </w:rPr>
        <w:t>以下简称</w:t>
      </w:r>
      <w:r>
        <w:rPr>
          <w:rFonts w:hint="eastAsia"/>
          <w:lang w:eastAsia="zh-CN"/>
        </w:rPr>
        <w:t>“</w:t>
      </w:r>
      <w:r>
        <w:rPr>
          <w:rFonts w:hint="eastAsia"/>
        </w:rPr>
        <w:t>经营者</w:t>
      </w:r>
      <w:r>
        <w:rPr>
          <w:rFonts w:hint="eastAsia"/>
          <w:lang w:eastAsia="zh-CN"/>
        </w:rPr>
        <w:t>”）</w:t>
      </w:r>
      <w:r>
        <w:rPr>
          <w:rFonts w:hint="eastAsia"/>
        </w:rPr>
        <w:t>。</w:t>
      </w:r>
    </w:p>
    <w:p>
      <w:pPr>
        <w:pStyle w:val="6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目标市场</w:t>
      </w:r>
      <w:r>
        <w:rPr>
          <w:rFonts w:hint="eastAsia" w:ascii="黑体" w:hAnsi="黑体" w:eastAsia="黑体"/>
        </w:rPr>
        <w:t xml:space="preserve">  </w:t>
      </w:r>
      <w:r>
        <w:rPr>
          <w:rFonts w:hint="eastAsia" w:ascii="黑体" w:hAnsi="黑体" w:eastAsia="黑体"/>
          <w:lang w:val="en-US" w:eastAsia="zh-CN"/>
        </w:rPr>
        <w:t>Target market</w:t>
      </w:r>
    </w:p>
    <w:p>
      <w:pPr>
        <w:pStyle w:val="67"/>
        <w:ind w:firstLine="420"/>
        <w:rPr>
          <w:rFonts w:hint="eastAsia"/>
          <w:lang w:val="en-US" w:eastAsia="zh-CN"/>
        </w:rPr>
      </w:pPr>
      <w:r>
        <w:rPr>
          <w:rFonts w:hint="eastAsia"/>
          <w:lang w:val="en-US" w:eastAsia="zh-CN"/>
        </w:rPr>
        <w:t>经营者对整体市场进行细分及评估后，根据细分市场的市场潜力、竞争状况、经营者资源条件等因素决定要进入的市场。</w:t>
      </w:r>
    </w:p>
    <w:p>
      <w:pPr>
        <w:pStyle w:val="66"/>
        <w:spacing w:before="312" w:after="312"/>
      </w:pPr>
      <w:bookmarkStart w:id="70" w:name="_Toc14544"/>
      <w:bookmarkStart w:id="71" w:name="_Toc165019466"/>
      <w:bookmarkStart w:id="72" w:name="_Toc32450"/>
      <w:bookmarkStart w:id="73" w:name="_Toc502157208"/>
      <w:bookmarkStart w:id="74" w:name="_Toc500938711"/>
      <w:bookmarkStart w:id="75" w:name="_Toc67393179"/>
      <w:bookmarkStart w:id="76" w:name="_Toc500955133"/>
      <w:r>
        <w:rPr>
          <w:rFonts w:hint="eastAsia"/>
        </w:rPr>
        <w:t>基本要求</w:t>
      </w:r>
      <w:bookmarkEnd w:id="70"/>
      <w:bookmarkEnd w:id="71"/>
      <w:bookmarkEnd w:id="72"/>
    </w:p>
    <w:p>
      <w:pPr>
        <w:pStyle w:val="65"/>
        <w:spacing w:before="156" w:after="156"/>
        <w:rPr>
          <w:rFonts w:hint="eastAsia"/>
        </w:rPr>
      </w:pPr>
      <w:bookmarkStart w:id="77" w:name="_Toc165019467"/>
      <w:bookmarkStart w:id="78" w:name="_Toc8135"/>
      <w:bookmarkStart w:id="79" w:name="_Toc31171"/>
      <w:r>
        <w:rPr>
          <w:rFonts w:hint="eastAsia"/>
        </w:rPr>
        <w:t>体系要求</w:t>
      </w:r>
      <w:bookmarkEnd w:id="77"/>
      <w:bookmarkEnd w:id="78"/>
      <w:bookmarkEnd w:id="79"/>
    </w:p>
    <w:p>
      <w:pPr>
        <w:pStyle w:val="67"/>
        <w:ind w:firstLine="420"/>
        <w:rPr>
          <w:rFonts w:hint="eastAsia"/>
          <w:color w:val="auto"/>
          <w:lang w:val="en-US" w:eastAsia="zh-CN"/>
        </w:rPr>
      </w:pPr>
      <w:bookmarkStart w:id="80" w:name="_Toc67401904"/>
      <w:r>
        <w:rPr>
          <w:rFonts w:hint="eastAsia"/>
          <w:color w:val="auto"/>
          <w:lang w:val="en-US" w:eastAsia="zh-CN"/>
        </w:rPr>
        <w:t xml:space="preserve">经营者宜根据GB/T </w:t>
      </w:r>
      <w:r>
        <w:rPr>
          <w:rFonts w:hint="eastAsia"/>
          <w:color w:val="auto"/>
          <w:lang w:val="en-US" w:eastAsia="zh-CN"/>
        </w:rPr>
        <w:t>29490建立知识产权管理体系，制定出符合自身发展需求的制度，并配置保障知识产权制度实施所需的财务资源及信息资源，以满足跨境电子商务业务开展的需求。</w:t>
      </w:r>
    </w:p>
    <w:p>
      <w:pPr>
        <w:pStyle w:val="65"/>
        <w:spacing w:before="156" w:after="156"/>
      </w:pPr>
      <w:bookmarkStart w:id="81" w:name="_Toc165019468"/>
      <w:bookmarkStart w:id="82" w:name="_Toc1124"/>
      <w:bookmarkStart w:id="83" w:name="_Toc7765"/>
      <w:r>
        <w:rPr>
          <w:rFonts w:hint="eastAsia"/>
        </w:rPr>
        <w:t>制度要求</w:t>
      </w:r>
      <w:bookmarkEnd w:id="81"/>
      <w:bookmarkEnd w:id="82"/>
      <w:bookmarkEnd w:id="83"/>
    </w:p>
    <w:p>
      <w:pPr>
        <w:pStyle w:val="67"/>
        <w:ind w:firstLine="420"/>
        <w:rPr>
          <w:rFonts w:hint="eastAsia"/>
          <w:color w:val="auto"/>
          <w:lang w:val="en-US" w:eastAsia="zh-CN"/>
        </w:rPr>
      </w:pPr>
      <w:r>
        <w:rPr>
          <w:rFonts w:hint="eastAsia"/>
          <w:color w:val="auto"/>
          <w:lang w:val="en-US" w:eastAsia="zh-CN"/>
        </w:rPr>
        <w:t>经营者应建立满足跨境</w:t>
      </w:r>
      <w:r>
        <w:rPr>
          <w:rFonts w:hint="eastAsia"/>
          <w:color w:val="auto"/>
          <w:lang w:val="en-US" w:eastAsia="zh-CN"/>
        </w:rPr>
        <w:t>电子商务业务开展需求的知识产权制度，包括如下：</w:t>
      </w:r>
    </w:p>
    <w:p>
      <w:pPr>
        <w:pStyle w:val="76"/>
      </w:pPr>
      <w:r>
        <w:rPr>
          <w:rFonts w:hint="eastAsia"/>
        </w:rPr>
        <w:t>知识产权创造、权利申请、管理、运用和保护制度；</w:t>
      </w:r>
    </w:p>
    <w:p>
      <w:pPr>
        <w:pStyle w:val="76"/>
      </w:pPr>
      <w:r>
        <w:rPr>
          <w:rFonts w:hint="eastAsia"/>
        </w:rPr>
        <w:t>知识产权风险监测制度；</w:t>
      </w:r>
    </w:p>
    <w:p>
      <w:pPr>
        <w:pStyle w:val="76"/>
      </w:pPr>
      <w:r>
        <w:rPr>
          <w:rFonts w:hint="eastAsia"/>
        </w:rPr>
        <w:t>知识产权纠纷处理制度；</w:t>
      </w:r>
    </w:p>
    <w:p>
      <w:pPr>
        <w:pStyle w:val="76"/>
      </w:pPr>
      <w:r>
        <w:rPr>
          <w:rFonts w:hint="eastAsia"/>
        </w:rPr>
        <w:t>知识产权培训制度；</w:t>
      </w:r>
    </w:p>
    <w:p>
      <w:pPr>
        <w:pStyle w:val="76"/>
      </w:pPr>
      <w:r>
        <w:rPr>
          <w:rFonts w:hint="eastAsia"/>
        </w:rPr>
        <w:t>保密制度。</w:t>
      </w:r>
    </w:p>
    <w:p>
      <w:pPr>
        <w:pStyle w:val="65"/>
        <w:spacing w:before="156" w:after="156"/>
      </w:pPr>
      <w:bookmarkStart w:id="84" w:name="_Toc24398"/>
      <w:r>
        <w:rPr>
          <w:rFonts w:hint="eastAsia"/>
          <w:lang w:val="en-US" w:eastAsia="zh-CN"/>
        </w:rPr>
        <w:t>组织建设</w:t>
      </w:r>
      <w:r>
        <w:rPr>
          <w:rFonts w:hint="eastAsia"/>
        </w:rPr>
        <w:t>要求</w:t>
      </w:r>
      <w:bookmarkEnd w:id="84"/>
    </w:p>
    <w:p>
      <w:pPr>
        <w:pStyle w:val="68"/>
      </w:pPr>
      <w:r>
        <w:rPr>
          <w:rFonts w:hint="eastAsia"/>
          <w:highlight w:val="none"/>
        </w:rPr>
        <w:t>经营者宜设立知识产权管理部门</w:t>
      </w:r>
      <w:r>
        <w:rPr>
          <w:rFonts w:hint="eastAsia"/>
          <w:highlight w:val="none"/>
          <w:lang w:eastAsia="zh-CN"/>
        </w:rPr>
        <w:t>，</w:t>
      </w:r>
      <w:r>
        <w:rPr>
          <w:rFonts w:hint="eastAsia"/>
          <w:highlight w:val="none"/>
          <w:lang w:val="en-US" w:eastAsia="zh-CN"/>
        </w:rPr>
        <w:t>并配备专/兼职的知识产权工作人员</w:t>
      </w:r>
      <w:r>
        <w:rPr>
          <w:rFonts w:hint="eastAsia"/>
          <w:highlight w:val="none"/>
        </w:rPr>
        <w:t>，开展知识产权日常管理活动。</w:t>
      </w:r>
    </w:p>
    <w:p>
      <w:pPr>
        <w:pStyle w:val="68"/>
      </w:pPr>
      <w:r>
        <w:rPr>
          <w:rFonts w:hint="eastAsia"/>
        </w:rPr>
        <w:t>知识产权管理部门的工作内容包括</w:t>
      </w:r>
      <w:r>
        <w:t>但不限于</w:t>
      </w:r>
      <w:r>
        <w:rPr>
          <w:rFonts w:hint="eastAsia"/>
        </w:rPr>
        <w:t>：</w:t>
      </w:r>
    </w:p>
    <w:p>
      <w:pPr>
        <w:pStyle w:val="76"/>
        <w:numPr>
          <w:ilvl w:val="0"/>
          <w:numId w:val="12"/>
        </w:numPr>
      </w:pPr>
      <w:r>
        <w:rPr>
          <w:rFonts w:hint="eastAsia"/>
        </w:rPr>
        <w:t>建立并完善内部知识产权管理制度；</w:t>
      </w:r>
    </w:p>
    <w:p>
      <w:pPr>
        <w:pStyle w:val="76"/>
      </w:pPr>
      <w:r>
        <w:rPr>
          <w:rFonts w:hint="eastAsia"/>
        </w:rPr>
        <w:t>负责培训以及知识产权咨询；</w:t>
      </w:r>
    </w:p>
    <w:p>
      <w:pPr>
        <w:pStyle w:val="76"/>
      </w:pPr>
      <w:r>
        <w:rPr>
          <w:rFonts w:hint="eastAsia"/>
        </w:rPr>
        <w:t>落实知识产权工作所需的人力、财务、信息及其他各项资源；</w:t>
      </w:r>
    </w:p>
    <w:p>
      <w:pPr>
        <w:pStyle w:val="76"/>
      </w:pPr>
      <w:r>
        <w:rPr>
          <w:rFonts w:hint="eastAsia"/>
        </w:rPr>
        <w:t>负责知识产权工作的有序开展；</w:t>
      </w:r>
    </w:p>
    <w:p>
      <w:pPr>
        <w:pStyle w:val="76"/>
      </w:pPr>
      <w:r>
        <w:rPr>
          <w:rFonts w:hint="eastAsia"/>
        </w:rPr>
        <w:t>建立形成文件的程序并予以实施、改进，形成记录；</w:t>
      </w:r>
    </w:p>
    <w:p>
      <w:pPr>
        <w:pStyle w:val="76"/>
      </w:pPr>
      <w:r>
        <w:rPr>
          <w:rFonts w:hint="eastAsia"/>
        </w:rPr>
        <w:t>负责与知识产权</w:t>
      </w:r>
      <w:r>
        <w:rPr>
          <w:rFonts w:hint="eastAsia"/>
          <w:lang w:val="en-US" w:eastAsia="zh-CN"/>
        </w:rPr>
        <w:t>工作</w:t>
      </w:r>
      <w:r>
        <w:rPr>
          <w:rFonts w:hint="eastAsia"/>
        </w:rPr>
        <w:t>有关的内、外部相关方协调沟通；</w:t>
      </w:r>
    </w:p>
    <w:p>
      <w:pPr>
        <w:pStyle w:val="76"/>
      </w:pPr>
      <w:r>
        <w:rPr>
          <w:rFonts w:hint="eastAsia"/>
        </w:rPr>
        <w:t>必要时梳理</w:t>
      </w:r>
      <w:r>
        <w:rPr>
          <w:rFonts w:hint="eastAsia"/>
          <w:lang w:val="en-US" w:eastAsia="zh-CN"/>
        </w:rPr>
        <w:t>商</w:t>
      </w:r>
      <w:r>
        <w:rPr>
          <w:rFonts w:hint="eastAsia"/>
        </w:rPr>
        <w:t>品/服务的知识产权发明点和保护范围，制定知识产权危机应对工作方案和应急事件紧急响应机制；</w:t>
      </w:r>
    </w:p>
    <w:p>
      <w:pPr>
        <w:pStyle w:val="76"/>
      </w:pPr>
      <w:r>
        <w:rPr>
          <w:rFonts w:hint="eastAsia"/>
        </w:rPr>
        <w:t>为国际、国内</w:t>
      </w:r>
      <w:r>
        <w:rPr>
          <w:rFonts w:hint="eastAsia"/>
          <w:lang w:val="en-US" w:eastAsia="zh-CN"/>
        </w:rPr>
        <w:t>知识产权</w:t>
      </w:r>
      <w:r>
        <w:rPr>
          <w:rFonts w:hint="eastAsia"/>
        </w:rPr>
        <w:t>诉讼提供技术支持、建议或解决方案；</w:t>
      </w:r>
    </w:p>
    <w:p>
      <w:pPr>
        <w:pStyle w:val="76"/>
      </w:pPr>
      <w:r>
        <w:rPr>
          <w:rFonts w:hint="eastAsia"/>
        </w:rPr>
        <w:t>对涉密的知识产权进行保密管理。</w:t>
      </w:r>
    </w:p>
    <w:p>
      <w:pPr>
        <w:pStyle w:val="66"/>
        <w:spacing w:before="312" w:after="312"/>
      </w:pPr>
      <w:bookmarkStart w:id="85" w:name="_Toc165019471"/>
      <w:bookmarkStart w:id="86" w:name="_Toc14135"/>
      <w:bookmarkStart w:id="87" w:name="_Toc515"/>
      <w:r>
        <w:rPr>
          <w:rFonts w:hint="eastAsia"/>
        </w:rPr>
        <w:t>知识产权风险识别</w:t>
      </w:r>
      <w:bookmarkEnd w:id="85"/>
      <w:bookmarkEnd w:id="86"/>
      <w:bookmarkEnd w:id="87"/>
    </w:p>
    <w:p>
      <w:pPr>
        <w:pStyle w:val="67"/>
        <w:ind w:firstLine="420"/>
        <w:rPr>
          <w:color w:val="auto"/>
        </w:rPr>
      </w:pPr>
      <w:r>
        <w:rPr>
          <w:rFonts w:hint="eastAsia"/>
          <w:color w:val="auto"/>
        </w:rPr>
        <w:t>经营者在</w:t>
      </w:r>
      <w:r>
        <w:rPr>
          <w:rFonts w:hint="eastAsia"/>
          <w:color w:val="auto"/>
          <w:lang w:eastAsia="zh-CN"/>
        </w:rPr>
        <w:t>面对</w:t>
      </w:r>
      <w:r>
        <w:rPr>
          <w:rFonts w:hint="eastAsia"/>
          <w:color w:val="auto"/>
        </w:rPr>
        <w:t>未来可能</w:t>
      </w:r>
      <w:r>
        <w:rPr>
          <w:rFonts w:hint="eastAsia"/>
          <w:color w:val="auto"/>
          <w:lang w:eastAsia="zh-CN"/>
        </w:rPr>
        <w:t>遭遇</w:t>
      </w:r>
      <w:r>
        <w:rPr>
          <w:rFonts w:hint="eastAsia"/>
          <w:color w:val="auto"/>
        </w:rPr>
        <w:t>的知识产权纠纷风险，</w:t>
      </w:r>
      <w:r>
        <w:rPr>
          <w:rFonts w:hint="eastAsia"/>
          <w:color w:val="auto"/>
          <w:lang w:val="en-US" w:eastAsia="zh-CN"/>
        </w:rPr>
        <w:t>宜</w:t>
      </w:r>
      <w:r>
        <w:rPr>
          <w:rFonts w:hint="eastAsia"/>
          <w:color w:val="auto"/>
          <w:lang w:eastAsia="zh-CN"/>
        </w:rPr>
        <w:t>做好以下工作</w:t>
      </w:r>
      <w:r>
        <w:rPr>
          <w:rFonts w:hint="eastAsia"/>
          <w:color w:val="auto"/>
        </w:rPr>
        <w:t>：</w:t>
      </w:r>
    </w:p>
    <w:p>
      <w:pPr>
        <w:pStyle w:val="80"/>
      </w:pPr>
      <w:r>
        <w:rPr>
          <w:rFonts w:hint="eastAsia"/>
        </w:rPr>
        <w:t>外部风险：</w:t>
      </w:r>
    </w:p>
    <w:p>
      <w:pPr>
        <w:pStyle w:val="81"/>
        <w:rPr>
          <w:highlight w:val="none"/>
        </w:rPr>
      </w:pPr>
      <w:r>
        <w:rPr>
          <w:rFonts w:hint="eastAsia"/>
          <w:lang w:val="en-US" w:eastAsia="zh-CN"/>
        </w:rPr>
        <w:t>了解并熟悉</w:t>
      </w:r>
      <w:r>
        <w:rPr>
          <w:rFonts w:hint="eastAsia"/>
          <w:highlight w:val="none"/>
          <w:lang w:val="en-US" w:eastAsia="zh-CN"/>
        </w:rPr>
        <w:t>中国进出口管制法律体系；</w:t>
      </w:r>
    </w:p>
    <w:p>
      <w:pPr>
        <w:pStyle w:val="81"/>
        <w:rPr>
          <w:highlight w:val="none"/>
        </w:rPr>
      </w:pPr>
      <w:r>
        <w:rPr>
          <w:rFonts w:hint="eastAsia"/>
          <w:highlight w:val="none"/>
          <w:lang w:val="en-US" w:eastAsia="zh-CN"/>
        </w:rPr>
        <w:t>学习目标市场贸易管制与经济制裁领域的政策，了解</w:t>
      </w:r>
      <w:r>
        <w:rPr>
          <w:rFonts w:hint="eastAsia"/>
          <w:highlight w:val="none"/>
        </w:rPr>
        <w:t>目标市场带有保护主义的产业政策；</w:t>
      </w:r>
    </w:p>
    <w:p>
      <w:pPr>
        <w:pStyle w:val="81"/>
        <w:rPr>
          <w:highlight w:val="none"/>
        </w:rPr>
      </w:pPr>
      <w:r>
        <w:rPr>
          <w:rFonts w:hint="eastAsia"/>
          <w:highlight w:val="none"/>
          <w:lang w:val="en-US" w:eastAsia="zh-CN"/>
        </w:rPr>
        <w:t>了解</w:t>
      </w:r>
      <w:r>
        <w:rPr>
          <w:rFonts w:hint="eastAsia"/>
          <w:highlight w:val="none"/>
        </w:rPr>
        <w:t>目标市场</w:t>
      </w:r>
      <w:r>
        <w:rPr>
          <w:rFonts w:hint="eastAsia"/>
          <w:highlight w:val="none"/>
          <w:lang w:val="en-US" w:eastAsia="zh-CN"/>
        </w:rPr>
        <w:t>与</w:t>
      </w:r>
      <w:r>
        <w:rPr>
          <w:rFonts w:hint="eastAsia"/>
          <w:highlight w:val="none"/>
        </w:rPr>
        <w:t>知识产权相关</w:t>
      </w:r>
      <w:r>
        <w:rPr>
          <w:rFonts w:hint="eastAsia"/>
          <w:highlight w:val="none"/>
          <w:lang w:val="en-US" w:eastAsia="zh-CN"/>
        </w:rPr>
        <w:t>的</w:t>
      </w:r>
      <w:r>
        <w:rPr>
          <w:rFonts w:hint="eastAsia"/>
          <w:highlight w:val="none"/>
        </w:rPr>
        <w:t>法律法规、司法程序、执法制度、技术法规等；</w:t>
      </w:r>
    </w:p>
    <w:p>
      <w:pPr>
        <w:pStyle w:val="80"/>
        <w:rPr>
          <w:highlight w:val="none"/>
        </w:rPr>
      </w:pPr>
      <w:r>
        <w:rPr>
          <w:rFonts w:hint="eastAsia"/>
          <w:highlight w:val="none"/>
        </w:rPr>
        <w:t>内部风险：</w:t>
      </w:r>
    </w:p>
    <w:p>
      <w:pPr>
        <w:pStyle w:val="81"/>
      </w:pPr>
      <w:r>
        <w:rPr>
          <w:rFonts w:hint="eastAsia"/>
          <w:lang w:val="en-US" w:eastAsia="zh-CN"/>
        </w:rPr>
        <w:t>检查商品或服务所涉及的知识产权数量和知识产权质量，找出自身商品或服务存在的知识产权漏洞；</w:t>
      </w:r>
    </w:p>
    <w:p>
      <w:pPr>
        <w:pStyle w:val="81"/>
      </w:pPr>
      <w:r>
        <w:rPr>
          <w:rFonts w:hint="eastAsia"/>
          <w:lang w:val="en-US" w:eastAsia="zh-CN"/>
        </w:rPr>
        <w:t>完善内部知识产权管理流程，加强知识产权监测能力及预警能力</w:t>
      </w:r>
      <w:r>
        <w:rPr>
          <w:rFonts w:hint="eastAsia"/>
        </w:rPr>
        <w:t>；</w:t>
      </w:r>
    </w:p>
    <w:p>
      <w:pPr>
        <w:pStyle w:val="81"/>
      </w:pPr>
      <w:r>
        <w:rPr>
          <w:rFonts w:hint="eastAsia"/>
          <w:lang w:val="en-US" w:eastAsia="zh-CN"/>
        </w:rPr>
        <w:t>针对竞争对手的知识产权信息进行排查，找到自身商品或服务潜在的知识产权侵权风险，采取合理的风险防范措施。</w:t>
      </w:r>
      <w:r>
        <w:rPr>
          <w:rFonts w:hint="eastAsia"/>
        </w:rPr>
        <w:t>跨境电子商务知识产权侵权行为</w:t>
      </w:r>
      <w:r>
        <w:rPr>
          <w:rFonts w:hint="eastAsia"/>
          <w:lang w:val="en-US" w:eastAsia="zh-CN"/>
        </w:rPr>
        <w:t>汇总表见</w:t>
      </w:r>
      <w:r>
        <w:rPr>
          <w:rFonts w:hint="eastAsia"/>
        </w:rPr>
        <w:t>附录A。</w:t>
      </w:r>
    </w:p>
    <w:p>
      <w:pPr>
        <w:pStyle w:val="66"/>
        <w:spacing w:before="312" w:after="312"/>
      </w:pPr>
      <w:bookmarkStart w:id="88" w:name="_Toc165019472"/>
      <w:bookmarkStart w:id="89" w:name="_Toc8958"/>
      <w:bookmarkStart w:id="90" w:name="_Toc21499"/>
      <w:r>
        <w:rPr>
          <w:rFonts w:hint="eastAsia"/>
        </w:rPr>
        <w:t>知识产权风险防范</w:t>
      </w:r>
      <w:bookmarkEnd w:id="88"/>
      <w:bookmarkEnd w:id="89"/>
      <w:bookmarkEnd w:id="90"/>
    </w:p>
    <w:p>
      <w:pPr>
        <w:pStyle w:val="65"/>
        <w:spacing w:before="156" w:after="156"/>
      </w:pPr>
      <w:bookmarkStart w:id="91" w:name="_Toc15539"/>
      <w:bookmarkStart w:id="92" w:name="_Toc165019473"/>
      <w:bookmarkStart w:id="93" w:name="_Toc12032"/>
      <w:r>
        <w:rPr>
          <w:rFonts w:hint="eastAsia"/>
          <w:lang w:val="en-US" w:eastAsia="zh-CN"/>
        </w:rPr>
        <w:t>进</w:t>
      </w:r>
      <w:r>
        <w:rPr>
          <w:rFonts w:hint="eastAsia"/>
        </w:rPr>
        <w:t>出口</w:t>
      </w:r>
      <w:r>
        <w:rPr>
          <w:rFonts w:hint="eastAsia"/>
          <w:lang w:val="en-US" w:eastAsia="zh-CN"/>
        </w:rPr>
        <w:t>前</w:t>
      </w:r>
      <w:r>
        <w:rPr>
          <w:rFonts w:hint="eastAsia"/>
        </w:rPr>
        <w:t>知识产权风险防范</w:t>
      </w:r>
      <w:bookmarkEnd w:id="91"/>
      <w:bookmarkEnd w:id="92"/>
      <w:bookmarkEnd w:id="93"/>
    </w:p>
    <w:p>
      <w:pPr>
        <w:pStyle w:val="69"/>
        <w:spacing w:before="156" w:after="156"/>
      </w:pPr>
      <w:bookmarkStart w:id="94" w:name="_Toc28055"/>
      <w:r>
        <w:rPr>
          <w:rFonts w:hint="eastAsia"/>
          <w:lang w:val="en-US" w:eastAsia="zh-CN"/>
        </w:rPr>
        <w:t>合规管理</w:t>
      </w:r>
      <w:bookmarkEnd w:id="94"/>
    </w:p>
    <w:p>
      <w:pPr>
        <w:pStyle w:val="78"/>
        <w:spacing w:before="0" w:beforeLines="0" w:after="0" w:afterLines="0"/>
        <w:ind w:firstLine="0"/>
        <w:rPr>
          <w:rFonts w:hint="eastAsia" w:ascii="宋体" w:eastAsia="宋体"/>
          <w:lang w:val="en-US" w:eastAsia="zh-CN"/>
        </w:rPr>
      </w:pPr>
      <w:r>
        <w:rPr>
          <w:rFonts w:hint="eastAsia" w:ascii="宋体" w:eastAsia="宋体"/>
          <w:lang w:val="en-US" w:eastAsia="zh-CN"/>
        </w:rPr>
        <w:t>经营者应甄别商品或服务的知识产权风险，认真核查并保留商品或服务的供应商资质证明材料、供应商注册备案信息、知识产权权属证明文件，最大限度降低经营商品或服务的知识产权侵权风险。</w:t>
      </w:r>
    </w:p>
    <w:p>
      <w:pPr>
        <w:pStyle w:val="82"/>
        <w:spacing w:before="0" w:beforeLines="0" w:after="0" w:afterLines="0"/>
        <w:rPr>
          <w:rFonts w:hint="eastAsia"/>
          <w:lang w:val="en-US" w:eastAsia="zh-CN"/>
        </w:rPr>
      </w:pPr>
      <w:r>
        <w:rPr>
          <w:rFonts w:hint="eastAsia" w:ascii="宋体" w:hAnsi="宋体" w:eastAsia="宋体" w:cs="宋体"/>
          <w:lang w:val="en-US" w:eastAsia="zh-CN"/>
        </w:rPr>
        <w:t>知识产权权属证明文件包括但不限于：</w:t>
      </w:r>
    </w:p>
    <w:p>
      <w:pPr>
        <w:pStyle w:val="67"/>
        <w:numPr>
          <w:ilvl w:val="0"/>
          <w:numId w:val="13"/>
        </w:numPr>
        <w:ind w:firstLine="420"/>
        <w:rPr>
          <w:rFonts w:hint="default"/>
          <w:lang w:val="en-US" w:eastAsia="zh-CN"/>
        </w:rPr>
      </w:pPr>
      <w:r>
        <w:rPr>
          <w:rFonts w:hint="eastAsia"/>
          <w:lang w:val="en-US" w:eastAsia="zh-CN"/>
        </w:rPr>
        <w:t xml:space="preserve"> 签订的知识产权合同；</w:t>
      </w:r>
    </w:p>
    <w:p>
      <w:pPr>
        <w:pStyle w:val="67"/>
        <w:numPr>
          <w:ilvl w:val="0"/>
          <w:numId w:val="13"/>
        </w:numPr>
        <w:ind w:firstLine="420"/>
        <w:rPr>
          <w:rFonts w:hint="default"/>
          <w:lang w:val="en-US" w:eastAsia="zh-CN"/>
        </w:rPr>
      </w:pPr>
      <w:r>
        <w:rPr>
          <w:rFonts w:hint="eastAsia"/>
          <w:lang w:val="en-US" w:eastAsia="zh-CN"/>
        </w:rPr>
        <w:t xml:space="preserve"> 知识产权证书，包括专利、版权、商标、地理标志等权属证书；</w:t>
      </w:r>
    </w:p>
    <w:p>
      <w:pPr>
        <w:pStyle w:val="67"/>
        <w:numPr>
          <w:ilvl w:val="0"/>
          <w:numId w:val="13"/>
        </w:numPr>
        <w:ind w:firstLine="420"/>
        <w:rPr>
          <w:rFonts w:hint="default"/>
          <w:lang w:val="en-US" w:eastAsia="zh-CN"/>
        </w:rPr>
      </w:pPr>
      <w:r>
        <w:rPr>
          <w:rFonts w:hint="eastAsia"/>
          <w:lang w:val="en-US" w:eastAsia="zh-CN"/>
        </w:rPr>
        <w:t xml:space="preserve"> 经授权的，保留品牌授权书或体现品牌、型号或款式信息的授权销售证明，授权链应以商标持有人为源头，不能中断；</w:t>
      </w:r>
    </w:p>
    <w:p>
      <w:pPr>
        <w:pStyle w:val="67"/>
        <w:numPr>
          <w:ilvl w:val="0"/>
          <w:numId w:val="13"/>
        </w:numPr>
        <w:ind w:firstLine="420"/>
        <w:rPr>
          <w:rFonts w:hint="default"/>
          <w:lang w:val="en-US" w:eastAsia="zh-CN"/>
        </w:rPr>
      </w:pPr>
      <w:r>
        <w:rPr>
          <w:rFonts w:hint="eastAsia"/>
          <w:lang w:val="en-US" w:eastAsia="zh-CN"/>
        </w:rPr>
        <w:t xml:space="preserve"> 体现品牌、型号或款式信息的质检报告或商品质量合格的证明文件；</w:t>
      </w:r>
    </w:p>
    <w:p>
      <w:pPr>
        <w:pStyle w:val="67"/>
        <w:numPr>
          <w:ilvl w:val="0"/>
          <w:numId w:val="13"/>
        </w:numPr>
        <w:ind w:firstLine="420"/>
        <w:rPr>
          <w:rFonts w:hint="default"/>
          <w:lang w:val="en-US" w:eastAsia="zh-CN"/>
        </w:rPr>
      </w:pPr>
      <w:r>
        <w:rPr>
          <w:rFonts w:hint="eastAsia"/>
          <w:lang w:val="en-US" w:eastAsia="zh-CN"/>
        </w:rPr>
        <w:t xml:space="preserve"> 体现品牌、型号或款式信息的采购证明、收发货证明；</w:t>
      </w:r>
    </w:p>
    <w:p>
      <w:pPr>
        <w:pStyle w:val="67"/>
        <w:numPr>
          <w:ilvl w:val="0"/>
          <w:numId w:val="13"/>
        </w:numPr>
        <w:ind w:firstLine="420"/>
        <w:rPr>
          <w:rFonts w:hint="default"/>
          <w:lang w:val="en-US" w:eastAsia="zh-CN"/>
        </w:rPr>
      </w:pPr>
      <w:r>
        <w:rPr>
          <w:rFonts w:hint="eastAsia"/>
          <w:lang w:val="en-US" w:eastAsia="zh-CN"/>
        </w:rPr>
        <w:t xml:space="preserve"> 进口商品需要提供海关报关单及与质量相关的检验证书；</w:t>
      </w:r>
    </w:p>
    <w:p>
      <w:pPr>
        <w:pStyle w:val="67"/>
        <w:numPr>
          <w:ilvl w:val="0"/>
          <w:numId w:val="13"/>
        </w:numPr>
        <w:ind w:firstLine="420"/>
        <w:rPr>
          <w:rFonts w:hint="default"/>
          <w:lang w:val="en-US" w:eastAsia="zh-CN"/>
        </w:rPr>
      </w:pPr>
      <w:r>
        <w:rPr>
          <w:rFonts w:hint="eastAsia"/>
          <w:lang w:val="en-US" w:eastAsia="zh-CN"/>
        </w:rPr>
        <w:t xml:space="preserve"> 其他可以证明知识产权归属的材料。</w:t>
      </w:r>
    </w:p>
    <w:p>
      <w:pPr>
        <w:pStyle w:val="78"/>
        <w:spacing w:before="0" w:beforeLines="0" w:after="0" w:afterLines="0"/>
        <w:ind w:firstLine="0"/>
        <w:rPr>
          <w:rFonts w:hint="eastAsia" w:ascii="宋体" w:eastAsia="宋体"/>
          <w:lang w:val="en-US" w:eastAsia="zh-CN"/>
        </w:rPr>
      </w:pPr>
      <w:r>
        <w:rPr>
          <w:rFonts w:hint="eastAsia" w:ascii="宋体" w:eastAsia="宋体"/>
        </w:rPr>
        <w:t>经营者应遵守</w:t>
      </w:r>
      <w:r>
        <w:rPr>
          <w:rFonts w:hint="eastAsia" w:ascii="宋体" w:eastAsia="宋体"/>
          <w:lang w:val="en-US" w:eastAsia="zh-CN"/>
        </w:rPr>
        <w:t>目标市场的</w:t>
      </w:r>
      <w:r>
        <w:rPr>
          <w:rFonts w:hint="eastAsia" w:ascii="宋体" w:eastAsia="宋体"/>
        </w:rPr>
        <w:t>相关法律法规，规范标注商品信息，避免未经许可擅自改变进</w:t>
      </w:r>
      <w:r>
        <w:rPr>
          <w:rFonts w:hint="eastAsia" w:ascii="宋体" w:eastAsia="宋体"/>
          <w:lang w:val="en-US" w:eastAsia="zh-CN"/>
        </w:rPr>
        <w:t>出</w:t>
      </w:r>
      <w:r>
        <w:rPr>
          <w:rFonts w:hint="eastAsia" w:ascii="宋体" w:eastAsia="宋体"/>
        </w:rPr>
        <w:t>口商品的原标识、包装及装潢等情形</w:t>
      </w:r>
      <w:r>
        <w:rPr>
          <w:rFonts w:hint="eastAsia" w:ascii="宋体" w:eastAsia="宋体"/>
          <w:lang w:val="en-US" w:eastAsia="zh-CN"/>
        </w:rPr>
        <w:t>。</w:t>
      </w:r>
    </w:p>
    <w:p>
      <w:pPr>
        <w:pStyle w:val="78"/>
        <w:spacing w:before="0" w:beforeLines="0" w:after="0" w:afterLines="0"/>
        <w:ind w:firstLine="0"/>
        <w:rPr>
          <w:rFonts w:hint="default"/>
          <w:lang w:val="en-US" w:eastAsia="zh-CN"/>
        </w:rPr>
      </w:pPr>
      <w:r>
        <w:rPr>
          <w:rFonts w:hint="eastAsia" w:ascii="宋体" w:eastAsia="宋体"/>
          <w:lang w:val="en-US" w:eastAsia="zh-CN"/>
        </w:rPr>
        <w:t>经营者应与商</w:t>
      </w:r>
      <w:r>
        <w:rPr>
          <w:rFonts w:hint="eastAsia" w:ascii="宋体" w:eastAsia="宋体"/>
        </w:rPr>
        <w:t>品生产厂家及供应商签署合规协议，明确知识产权保护责任、侵权赔偿责任及违约方的赔偿责任</w:t>
      </w:r>
      <w:r>
        <w:rPr>
          <w:rFonts w:hint="eastAsia" w:ascii="宋体" w:eastAsia="宋体"/>
          <w:lang w:val="en-US" w:eastAsia="zh-CN"/>
        </w:rPr>
        <w:t>。</w:t>
      </w:r>
    </w:p>
    <w:p>
      <w:pPr>
        <w:pStyle w:val="69"/>
        <w:spacing w:before="156" w:after="156"/>
      </w:pPr>
      <w:bookmarkStart w:id="95" w:name="_Toc15246"/>
      <w:r>
        <w:rPr>
          <w:rFonts w:hint="eastAsia"/>
        </w:rPr>
        <w:t>信息收集</w:t>
      </w:r>
      <w:bookmarkEnd w:id="95"/>
    </w:p>
    <w:p>
      <w:pPr>
        <w:pStyle w:val="67"/>
        <w:ind w:firstLine="420"/>
      </w:pPr>
      <w:r>
        <w:rPr>
          <w:rFonts w:hint="eastAsia"/>
        </w:rPr>
        <w:t>经营者应收集与自身</w:t>
      </w:r>
      <w:r>
        <w:rPr>
          <w:rFonts w:hint="eastAsia"/>
          <w:lang w:eastAsia="zh-CN"/>
        </w:rPr>
        <w:t>商品或服务</w:t>
      </w:r>
      <w:r>
        <w:rPr>
          <w:rFonts w:hint="eastAsia"/>
        </w:rPr>
        <w:t>相关的知</w:t>
      </w:r>
      <w:r>
        <w:rPr>
          <w:rFonts w:hint="eastAsia"/>
          <w:highlight w:val="none"/>
        </w:rPr>
        <w:t>识产权信息，</w:t>
      </w:r>
      <w:r>
        <w:rPr>
          <w:rFonts w:hint="eastAsia"/>
          <w:highlight w:val="none"/>
          <w:lang w:eastAsia="zh-CN"/>
        </w:rPr>
        <w:t>可</w:t>
      </w:r>
      <w:r>
        <w:rPr>
          <w:rFonts w:hint="eastAsia"/>
          <w:highlight w:val="none"/>
          <w:lang w:val="en-US" w:eastAsia="zh-CN"/>
        </w:rPr>
        <w:t>根据需要</w:t>
      </w:r>
      <w:r>
        <w:rPr>
          <w:rFonts w:hint="eastAsia"/>
          <w:highlight w:val="none"/>
        </w:rPr>
        <w:t>建立知识产权信息数据库，及时维护及更新</w:t>
      </w:r>
      <w:r>
        <w:rPr>
          <w:rFonts w:hint="eastAsia"/>
          <w:highlight w:val="none"/>
          <w:lang w:val="en-US" w:eastAsia="zh-CN"/>
        </w:rPr>
        <w:t>数据库内的数据信息</w:t>
      </w:r>
      <w:r>
        <w:rPr>
          <w:rFonts w:hint="eastAsia"/>
          <w:highlight w:val="none"/>
        </w:rPr>
        <w:t>，</w:t>
      </w:r>
      <w:r>
        <w:rPr>
          <w:rFonts w:hint="eastAsia"/>
        </w:rPr>
        <w:t>重点关注</w:t>
      </w:r>
      <w:r>
        <w:rPr>
          <w:rFonts w:hint="eastAsia"/>
          <w:lang w:eastAsia="zh-CN"/>
        </w:rPr>
        <w:t>以</w:t>
      </w:r>
      <w:r>
        <w:rPr>
          <w:rFonts w:hint="eastAsia"/>
        </w:rPr>
        <w:t>下方面：</w:t>
      </w:r>
    </w:p>
    <w:p>
      <w:pPr>
        <w:pStyle w:val="76"/>
        <w:numPr>
          <w:ilvl w:val="0"/>
          <w:numId w:val="14"/>
        </w:numPr>
      </w:pPr>
      <w:r>
        <w:rPr>
          <w:rFonts w:hint="eastAsia"/>
        </w:rPr>
        <w:t>自身的专利、商标、作品、商业秘密等知识产权信息；</w:t>
      </w:r>
    </w:p>
    <w:p>
      <w:pPr>
        <w:pStyle w:val="76"/>
      </w:pPr>
      <w:r>
        <w:rPr>
          <w:rFonts w:hint="eastAsia"/>
        </w:rPr>
        <w:t>所属行业的技术发展信息及知识产权信息；</w:t>
      </w:r>
    </w:p>
    <w:p>
      <w:pPr>
        <w:pStyle w:val="76"/>
      </w:pPr>
      <w:r>
        <w:rPr>
          <w:rFonts w:hint="eastAsia"/>
        </w:rPr>
        <w:t>竞争对手的产品技术信息、市场信息、知识产权信息；</w:t>
      </w:r>
    </w:p>
    <w:p>
      <w:pPr>
        <w:pStyle w:val="76"/>
      </w:pPr>
      <w:r>
        <w:rPr>
          <w:rFonts w:hint="eastAsia"/>
          <w:lang w:val="en-US" w:eastAsia="zh-CN"/>
        </w:rPr>
        <w:t>商</w:t>
      </w:r>
      <w:r>
        <w:rPr>
          <w:rFonts w:hint="eastAsia"/>
        </w:rPr>
        <w:t>品或服务所在市场的贸易调查措施、行政执法措施、民事救济方式等相关法律、法规、政策信息；</w:t>
      </w:r>
    </w:p>
    <w:p>
      <w:pPr>
        <w:pStyle w:val="76"/>
      </w:pPr>
      <w:r>
        <w:rPr>
          <w:rFonts w:hint="eastAsia"/>
        </w:rPr>
        <w:t>目标市场主要平台知识产权规则；</w:t>
      </w:r>
    </w:p>
    <w:p>
      <w:pPr>
        <w:pStyle w:val="76"/>
      </w:pPr>
      <w:r>
        <w:rPr>
          <w:rFonts w:hint="eastAsia"/>
        </w:rPr>
        <w:t>目标市场知识产权行政执法措施；</w:t>
      </w:r>
    </w:p>
    <w:p>
      <w:pPr>
        <w:pStyle w:val="76"/>
      </w:pPr>
      <w:r>
        <w:rPr>
          <w:rFonts w:hint="eastAsia"/>
        </w:rPr>
        <w:t>相似或相同</w:t>
      </w:r>
      <w:r>
        <w:rPr>
          <w:rFonts w:hint="eastAsia"/>
          <w:lang w:val="en-US" w:eastAsia="zh-CN"/>
        </w:rPr>
        <w:t>商</w:t>
      </w:r>
      <w:r>
        <w:rPr>
          <w:rFonts w:hint="eastAsia"/>
        </w:rPr>
        <w:t>品的知识产权维权信息。</w:t>
      </w:r>
    </w:p>
    <w:p>
      <w:pPr>
        <w:pStyle w:val="69"/>
        <w:spacing w:before="156" w:after="156"/>
        <w:rPr>
          <w:highlight w:val="none"/>
        </w:rPr>
      </w:pPr>
      <w:bookmarkStart w:id="96" w:name="_Toc2660"/>
      <w:r>
        <w:rPr>
          <w:rFonts w:hint="eastAsia"/>
          <w:highlight w:val="none"/>
        </w:rPr>
        <w:t>知识产权风险预警</w:t>
      </w:r>
      <w:bookmarkEnd w:id="96"/>
    </w:p>
    <w:p>
      <w:pPr>
        <w:pStyle w:val="67"/>
        <w:ind w:firstLine="420"/>
        <w:rPr>
          <w:highlight w:val="none"/>
        </w:rPr>
      </w:pPr>
      <w:r>
        <w:rPr>
          <w:rFonts w:hint="eastAsia"/>
          <w:highlight w:val="none"/>
        </w:rPr>
        <w:t>经营者宜自行或聘请</w:t>
      </w:r>
      <w:r>
        <w:rPr>
          <w:rFonts w:hint="eastAsia"/>
          <w:highlight w:val="none"/>
          <w:lang w:val="en-US" w:eastAsia="zh-CN"/>
        </w:rPr>
        <w:t>知识产权服务机构</w:t>
      </w:r>
      <w:r>
        <w:rPr>
          <w:rFonts w:hint="eastAsia"/>
          <w:highlight w:val="none"/>
        </w:rPr>
        <w:t>对商品</w:t>
      </w:r>
      <w:r>
        <w:rPr>
          <w:rFonts w:hint="eastAsia"/>
          <w:highlight w:val="none"/>
          <w:lang w:val="en-US" w:eastAsia="zh-CN"/>
        </w:rPr>
        <w:t>或服务</w:t>
      </w:r>
      <w:r>
        <w:rPr>
          <w:rFonts w:hint="eastAsia"/>
          <w:highlight w:val="none"/>
        </w:rPr>
        <w:t>所涉</w:t>
      </w:r>
      <w:r>
        <w:rPr>
          <w:rFonts w:hint="eastAsia"/>
          <w:highlight w:val="none"/>
          <w:lang w:val="en-US" w:eastAsia="zh-CN"/>
        </w:rPr>
        <w:t>的</w:t>
      </w:r>
      <w:r>
        <w:rPr>
          <w:rFonts w:hint="eastAsia"/>
          <w:highlight w:val="none"/>
        </w:rPr>
        <w:t>专利技术、网站域名及拟上传平台的产品描述、宣传图片、背景音乐等知识产权信息进行全面调查，</w:t>
      </w:r>
      <w:r>
        <w:rPr>
          <w:rFonts w:hint="eastAsia"/>
          <w:highlight w:val="none"/>
          <w:lang w:val="en-US" w:eastAsia="zh-CN"/>
        </w:rPr>
        <w:t>并依据调查结果</w:t>
      </w:r>
      <w:r>
        <w:rPr>
          <w:rFonts w:hint="eastAsia"/>
          <w:highlight w:val="none"/>
        </w:rPr>
        <w:t>做出如下应对措施：</w:t>
      </w:r>
    </w:p>
    <w:p>
      <w:pPr>
        <w:pStyle w:val="76"/>
        <w:numPr>
          <w:ilvl w:val="0"/>
          <w:numId w:val="15"/>
        </w:numPr>
        <w:rPr>
          <w:highlight w:val="none"/>
        </w:rPr>
      </w:pPr>
      <w:r>
        <w:rPr>
          <w:rFonts w:hint="eastAsia"/>
          <w:highlight w:val="none"/>
        </w:rPr>
        <w:t>对于不侵权的商品或服务，</w:t>
      </w:r>
      <w:r>
        <w:rPr>
          <w:rFonts w:hint="eastAsia"/>
          <w:highlight w:val="none"/>
          <w:lang w:val="en-US" w:eastAsia="zh-CN"/>
        </w:rPr>
        <w:t>可</w:t>
      </w:r>
      <w:r>
        <w:rPr>
          <w:rFonts w:hint="eastAsia"/>
          <w:highlight w:val="none"/>
        </w:rPr>
        <w:t>委托国内外专业服务机构出具不侵权意见书；</w:t>
      </w:r>
    </w:p>
    <w:p>
      <w:pPr>
        <w:pStyle w:val="76"/>
        <w:rPr>
          <w:highlight w:val="none"/>
        </w:rPr>
      </w:pPr>
      <w:r>
        <w:rPr>
          <w:rFonts w:hint="eastAsia"/>
          <w:highlight w:val="none"/>
        </w:rPr>
        <w:t>对于侵权的商品或服务，经营者应采取规避措施，包括但不限于：对侵犯专利权的商品进行规避设计，对侵犯注册商标权的商品或服务重新设计，对与他人商品装潢、包装、宣传文字图片相同部分删除或重新设计；</w:t>
      </w:r>
    </w:p>
    <w:p>
      <w:pPr>
        <w:pStyle w:val="76"/>
        <w:rPr>
          <w:highlight w:val="none"/>
        </w:rPr>
      </w:pPr>
      <w:r>
        <w:rPr>
          <w:rFonts w:hint="eastAsia"/>
          <w:highlight w:val="none"/>
        </w:rPr>
        <w:t>对于无法进行知识产权侵权风险规避的商品或服务，通过洽谈方式与相关权利人签订知识产权转让或者授权许可协议。</w:t>
      </w:r>
    </w:p>
    <w:p>
      <w:pPr>
        <w:pStyle w:val="69"/>
        <w:spacing w:before="156" w:after="156"/>
        <w:rPr>
          <w:highlight w:val="none"/>
        </w:rPr>
      </w:pPr>
      <w:bookmarkStart w:id="97" w:name="_Toc12771"/>
      <w:r>
        <w:rPr>
          <w:rFonts w:hint="eastAsia"/>
          <w:highlight w:val="none"/>
        </w:rPr>
        <w:t>知识产权布局</w:t>
      </w:r>
      <w:bookmarkEnd w:id="97"/>
    </w:p>
    <w:p>
      <w:pPr>
        <w:pStyle w:val="67"/>
        <w:ind w:firstLine="420"/>
        <w:rPr>
          <w:rFonts w:hint="eastAsia"/>
          <w:highlight w:val="none"/>
          <w:lang w:val="en-US" w:eastAsia="zh-CN"/>
        </w:rPr>
      </w:pPr>
      <w:r>
        <w:rPr>
          <w:rFonts w:hint="eastAsia"/>
          <w:highlight w:val="none"/>
        </w:rPr>
        <w:t>经营者宜自行或聘请</w:t>
      </w:r>
      <w:r>
        <w:rPr>
          <w:rFonts w:hint="eastAsia"/>
          <w:highlight w:val="none"/>
          <w:lang w:val="en-US" w:eastAsia="zh-CN"/>
        </w:rPr>
        <w:t>知识产权服务机构</w:t>
      </w:r>
      <w:r>
        <w:rPr>
          <w:rFonts w:hint="eastAsia"/>
          <w:highlight w:val="none"/>
        </w:rPr>
        <w:t>对自身商品或服务所涉及的知识产权进行梳理，并</w:t>
      </w:r>
      <w:r>
        <w:rPr>
          <w:rFonts w:hint="eastAsia"/>
          <w:highlight w:val="none"/>
          <w:lang w:val="en-US" w:eastAsia="zh-CN"/>
        </w:rPr>
        <w:t>对自身知识产权不足之处进行完善</w:t>
      </w:r>
      <w:r>
        <w:rPr>
          <w:rFonts w:hint="eastAsia"/>
          <w:highlight w:val="none"/>
          <w:lang w:eastAsia="zh-CN"/>
        </w:rPr>
        <w:t>，</w:t>
      </w:r>
      <w:r>
        <w:rPr>
          <w:rFonts w:hint="eastAsia"/>
          <w:highlight w:val="none"/>
        </w:rPr>
        <w:t>形成</w:t>
      </w:r>
      <w:r>
        <w:rPr>
          <w:rFonts w:hint="eastAsia"/>
          <w:highlight w:val="none"/>
          <w:lang w:val="en-US" w:eastAsia="zh-CN"/>
        </w:rPr>
        <w:t>全面有效</w:t>
      </w:r>
      <w:r>
        <w:rPr>
          <w:rFonts w:hint="eastAsia"/>
          <w:highlight w:val="none"/>
        </w:rPr>
        <w:t>的知识产权</w:t>
      </w:r>
      <w:r>
        <w:rPr>
          <w:rFonts w:hint="eastAsia"/>
          <w:highlight w:val="none"/>
          <w:lang w:val="en-US" w:eastAsia="zh-CN"/>
        </w:rPr>
        <w:t>保护体系</w:t>
      </w:r>
      <w:r>
        <w:rPr>
          <w:rFonts w:hint="eastAsia"/>
          <w:highlight w:val="none"/>
        </w:rPr>
        <w:t>。</w:t>
      </w:r>
      <w:r>
        <w:rPr>
          <w:rFonts w:hint="eastAsia"/>
          <w:highlight w:val="none"/>
          <w:lang w:val="en-US" w:eastAsia="zh-CN"/>
        </w:rPr>
        <w:t>知识产权布局包括但不限于：</w:t>
      </w:r>
    </w:p>
    <w:p>
      <w:pPr>
        <w:pStyle w:val="67"/>
        <w:numPr>
          <w:ilvl w:val="0"/>
          <w:numId w:val="16"/>
        </w:numPr>
        <w:ind w:firstLine="420"/>
        <w:rPr>
          <w:rFonts w:hint="eastAsia"/>
          <w:highlight w:val="none"/>
          <w:lang w:val="en-US" w:eastAsia="zh-CN"/>
        </w:rPr>
      </w:pPr>
      <w:r>
        <w:rPr>
          <w:rFonts w:hint="eastAsia"/>
          <w:highlight w:val="none"/>
          <w:lang w:val="en-US" w:eastAsia="zh-CN"/>
        </w:rPr>
        <w:t xml:space="preserve"> 对商品外观、结构、工艺、配方等技术方案或者设计方案在目标市场申请专利；</w:t>
      </w:r>
    </w:p>
    <w:p>
      <w:pPr>
        <w:pStyle w:val="67"/>
        <w:numPr>
          <w:ilvl w:val="0"/>
          <w:numId w:val="16"/>
        </w:numPr>
        <w:ind w:firstLine="420"/>
        <w:rPr>
          <w:rFonts w:hint="default"/>
          <w:highlight w:val="none"/>
          <w:lang w:val="en-US" w:eastAsia="zh-CN"/>
        </w:rPr>
      </w:pPr>
      <w:r>
        <w:rPr>
          <w:rFonts w:hint="eastAsia"/>
          <w:highlight w:val="none"/>
          <w:lang w:val="en-US" w:eastAsia="zh-CN"/>
        </w:rPr>
        <w:t xml:space="preserve"> 对商品或服务的品牌、标志、标识等在目标市场申请商标；</w:t>
      </w:r>
    </w:p>
    <w:p>
      <w:pPr>
        <w:pStyle w:val="67"/>
        <w:numPr>
          <w:ilvl w:val="0"/>
          <w:numId w:val="16"/>
        </w:numPr>
        <w:ind w:firstLine="420"/>
        <w:rPr>
          <w:rFonts w:hint="default"/>
          <w:highlight w:val="none"/>
          <w:lang w:val="en-US" w:eastAsia="zh-CN"/>
        </w:rPr>
      </w:pPr>
      <w:r>
        <w:rPr>
          <w:rFonts w:hint="eastAsia"/>
          <w:highlight w:val="none"/>
          <w:lang w:val="en-US" w:eastAsia="zh-CN"/>
        </w:rPr>
        <w:t xml:space="preserve"> 对商品或服务的图片、文字、音乐作品等底稿原件进行保存，必要时可在目标市场申请著作权保护。</w:t>
      </w:r>
    </w:p>
    <w:p>
      <w:pPr>
        <w:pStyle w:val="67"/>
        <w:numPr>
          <w:ilvl w:val="0"/>
          <w:numId w:val="16"/>
        </w:numPr>
        <w:ind w:firstLine="420"/>
        <w:rPr>
          <w:rFonts w:hint="default"/>
          <w:highlight w:val="none"/>
          <w:lang w:val="en-US" w:eastAsia="zh-CN"/>
        </w:rPr>
      </w:pPr>
      <w:r>
        <w:rPr>
          <w:rFonts w:hint="eastAsia"/>
          <w:highlight w:val="none"/>
          <w:lang w:val="en-US" w:eastAsia="zh-CN"/>
        </w:rPr>
        <w:t xml:space="preserve"> 对不公开的商品配方、技术窍诀、工艺流程、设计图纸、商品模型等技术信息，或</w:t>
      </w:r>
      <w:r>
        <w:rPr>
          <w:rFonts w:hint="eastAsia"/>
          <w:highlight w:val="none"/>
        </w:rPr>
        <w:t>不公开的客户名单、经营计划、财务资料、货源渠道</w:t>
      </w:r>
      <w:r>
        <w:rPr>
          <w:rFonts w:hint="eastAsia"/>
          <w:highlight w:val="none"/>
          <w:lang w:eastAsia="zh-CN"/>
        </w:rPr>
        <w:t>等</w:t>
      </w:r>
      <w:r>
        <w:rPr>
          <w:rFonts w:hint="eastAsia"/>
          <w:highlight w:val="none"/>
          <w:lang w:val="en-US" w:eastAsia="zh-CN"/>
        </w:rPr>
        <w:t>经营信息，采取商业秘密保护。</w:t>
      </w:r>
    </w:p>
    <w:p>
      <w:pPr>
        <w:pStyle w:val="69"/>
        <w:spacing w:before="156" w:after="156"/>
      </w:pPr>
      <w:bookmarkStart w:id="98" w:name="_Toc1230"/>
      <w:r>
        <w:rPr>
          <w:rFonts w:hint="eastAsia"/>
        </w:rPr>
        <w:t>海关备案</w:t>
      </w:r>
      <w:bookmarkEnd w:id="98"/>
    </w:p>
    <w:p>
      <w:pPr>
        <w:pStyle w:val="67"/>
        <w:ind w:firstLine="420"/>
        <w:rPr>
          <w:rFonts w:hint="eastAsia"/>
        </w:rPr>
      </w:pPr>
      <w:r>
        <w:rPr>
          <w:rFonts w:hint="eastAsia"/>
        </w:rPr>
        <w:t>经营者</w:t>
      </w:r>
      <w:r>
        <w:rPr>
          <w:rFonts w:hint="eastAsia"/>
          <w:lang w:val="en-US" w:eastAsia="zh-CN"/>
        </w:rPr>
        <w:t>宜</w:t>
      </w:r>
      <w:r>
        <w:rPr>
          <w:rFonts w:hint="eastAsia"/>
        </w:rPr>
        <w:t>将自身拥有的已在目标市场注册的商标、版权、专利</w:t>
      </w:r>
      <w:r>
        <w:rPr>
          <w:rFonts w:hint="eastAsia"/>
          <w:lang w:val="en-US" w:eastAsia="zh-CN"/>
        </w:rPr>
        <w:t>权</w:t>
      </w:r>
      <w:r>
        <w:rPr>
          <w:rFonts w:hint="eastAsia"/>
        </w:rPr>
        <w:t>等知识产权及时向目标市场边境执法部门申请知识产权备案，获得海关知识产权保护。</w:t>
      </w:r>
    </w:p>
    <w:p>
      <w:pPr>
        <w:pStyle w:val="65"/>
        <w:spacing w:before="156" w:after="156"/>
      </w:pPr>
      <w:bookmarkStart w:id="99" w:name="_Toc105"/>
      <w:bookmarkStart w:id="100" w:name="_Toc24452"/>
      <w:r>
        <w:rPr>
          <w:rFonts w:hint="eastAsia"/>
          <w:lang w:val="en-US" w:eastAsia="zh-CN"/>
        </w:rPr>
        <w:t>进</w:t>
      </w:r>
      <w:r>
        <w:rPr>
          <w:rFonts w:hint="eastAsia"/>
        </w:rPr>
        <w:t>出口</w:t>
      </w:r>
      <w:r>
        <w:rPr>
          <w:rFonts w:hint="eastAsia"/>
          <w:lang w:val="en-US" w:eastAsia="zh-CN"/>
        </w:rPr>
        <w:t>后</w:t>
      </w:r>
      <w:r>
        <w:rPr>
          <w:rFonts w:hint="eastAsia"/>
        </w:rPr>
        <w:t>知识产权风险防范</w:t>
      </w:r>
      <w:bookmarkEnd w:id="99"/>
      <w:bookmarkEnd w:id="100"/>
    </w:p>
    <w:p>
      <w:pPr>
        <w:pStyle w:val="69"/>
        <w:spacing w:before="156" w:after="156"/>
      </w:pPr>
      <w:bookmarkStart w:id="101" w:name="_Toc1516"/>
      <w:r>
        <w:rPr>
          <w:rFonts w:hint="eastAsia"/>
        </w:rPr>
        <w:t>合规经营</w:t>
      </w:r>
      <w:bookmarkEnd w:id="101"/>
    </w:p>
    <w:p>
      <w:pPr>
        <w:pStyle w:val="67"/>
        <w:ind w:firstLine="420"/>
        <w:rPr>
          <w:rFonts w:hint="eastAsia"/>
          <w:highlight w:val="none"/>
        </w:rPr>
      </w:pPr>
      <w:r>
        <w:rPr>
          <w:rFonts w:hint="eastAsia"/>
          <w:highlight w:val="none"/>
        </w:rPr>
        <w:t>经营者应遵守当地知识产权法律法规及平台知识产权规则制度，</w:t>
      </w:r>
      <w:r>
        <w:rPr>
          <w:rFonts w:hint="eastAsia"/>
          <w:highlight w:val="none"/>
          <w:lang w:val="en-US" w:eastAsia="zh-CN"/>
        </w:rPr>
        <w:t>配合平台日常管理要求，包括但不限制于</w:t>
      </w:r>
      <w:r>
        <w:rPr>
          <w:rFonts w:hint="eastAsia"/>
          <w:highlight w:val="none"/>
        </w:rPr>
        <w:t>自觉提交并</w:t>
      </w:r>
      <w:r>
        <w:rPr>
          <w:rFonts w:hint="eastAsia"/>
          <w:highlight w:val="none"/>
          <w:lang w:val="en-US" w:eastAsia="zh-CN"/>
        </w:rPr>
        <w:t>接受</w:t>
      </w:r>
      <w:r>
        <w:rPr>
          <w:rFonts w:hint="eastAsia"/>
          <w:highlight w:val="none"/>
        </w:rPr>
        <w:t>平台有关经营者资质、知识产权</w:t>
      </w:r>
      <w:r>
        <w:rPr>
          <w:rFonts w:hint="eastAsia"/>
          <w:highlight w:val="none"/>
          <w:lang w:val="en-US" w:eastAsia="zh-CN"/>
        </w:rPr>
        <w:t>权属</w:t>
      </w:r>
      <w:r>
        <w:rPr>
          <w:rFonts w:hint="eastAsia"/>
          <w:highlight w:val="none"/>
        </w:rPr>
        <w:t>证明文件等的查验</w:t>
      </w:r>
      <w:r>
        <w:rPr>
          <w:rFonts w:hint="eastAsia"/>
          <w:highlight w:val="none"/>
          <w:lang w:eastAsia="zh-CN"/>
        </w:rPr>
        <w:t>，</w:t>
      </w:r>
      <w:r>
        <w:rPr>
          <w:rFonts w:hint="eastAsia"/>
          <w:highlight w:val="none"/>
          <w:lang w:val="en-US" w:eastAsia="zh-CN"/>
        </w:rPr>
        <w:t>及时响应平台侵权投诉等</w:t>
      </w:r>
      <w:r>
        <w:rPr>
          <w:rFonts w:hint="eastAsia"/>
          <w:highlight w:val="none"/>
        </w:rPr>
        <w:t>。</w:t>
      </w:r>
    </w:p>
    <w:p>
      <w:pPr>
        <w:pStyle w:val="69"/>
        <w:spacing w:before="156" w:after="156"/>
      </w:pPr>
      <w:bookmarkStart w:id="102" w:name="_Toc7241"/>
      <w:r>
        <w:rPr>
          <w:rFonts w:hint="eastAsia"/>
        </w:rPr>
        <w:t>证据</w:t>
      </w:r>
      <w:r>
        <w:rPr>
          <w:rFonts w:hint="eastAsia"/>
          <w:lang w:eastAsia="zh-CN"/>
        </w:rPr>
        <w:t>保存</w:t>
      </w:r>
      <w:bookmarkEnd w:id="102"/>
    </w:p>
    <w:p>
      <w:pPr>
        <w:pStyle w:val="67"/>
        <w:ind w:firstLine="420"/>
      </w:pPr>
      <w:r>
        <w:rPr>
          <w:rFonts w:hint="eastAsia"/>
        </w:rPr>
        <w:t>经营者在日常经营活动中应注意证据保存，在监测到疑似知识产权侵权</w:t>
      </w:r>
      <w:r>
        <w:rPr>
          <w:rFonts w:hint="eastAsia"/>
          <w:lang w:eastAsia="zh-CN"/>
        </w:rPr>
        <w:t>风险</w:t>
      </w:r>
      <w:r>
        <w:rPr>
          <w:rFonts w:hint="eastAsia"/>
        </w:rPr>
        <w:t>时，应及时搜集</w:t>
      </w:r>
      <w:r>
        <w:rPr>
          <w:rFonts w:hint="eastAsia"/>
          <w:lang w:eastAsia="zh-CN"/>
        </w:rPr>
        <w:t>并</w:t>
      </w:r>
      <w:r>
        <w:rPr>
          <w:rFonts w:hint="eastAsia"/>
        </w:rPr>
        <w:t>保存涉嫌侵权商品或服务的各类信息，保存方法包括但不限于：</w:t>
      </w:r>
    </w:p>
    <w:p>
      <w:pPr>
        <w:pStyle w:val="76"/>
        <w:numPr>
          <w:ilvl w:val="0"/>
          <w:numId w:val="17"/>
        </w:numPr>
      </w:pPr>
      <w:r>
        <w:rPr>
          <w:rFonts w:hint="eastAsia"/>
        </w:rPr>
        <w:t>自行保</w:t>
      </w:r>
      <w:r>
        <w:rPr>
          <w:rFonts w:hint="eastAsia"/>
          <w:lang w:eastAsia="zh-CN"/>
        </w:rPr>
        <w:t>存</w:t>
      </w:r>
      <w:r>
        <w:rPr>
          <w:rFonts w:hint="eastAsia"/>
        </w:rPr>
        <w:t>相关证据；</w:t>
      </w:r>
    </w:p>
    <w:p>
      <w:pPr>
        <w:pStyle w:val="76"/>
      </w:pPr>
      <w:r>
        <w:rPr>
          <w:rFonts w:hint="eastAsia"/>
        </w:rPr>
        <w:t>请求平台保存平台内证据；</w:t>
      </w:r>
    </w:p>
    <w:p>
      <w:pPr>
        <w:pStyle w:val="76"/>
      </w:pPr>
      <w:r>
        <w:rPr>
          <w:rFonts w:hint="eastAsia"/>
        </w:rPr>
        <w:t>寻求电子存证机构协助存证；</w:t>
      </w:r>
    </w:p>
    <w:p>
      <w:pPr>
        <w:pStyle w:val="76"/>
      </w:pPr>
      <w:r>
        <w:rPr>
          <w:rFonts w:hint="eastAsia"/>
        </w:rPr>
        <w:t>寻求公证机关协助存证；</w:t>
      </w:r>
    </w:p>
    <w:p>
      <w:pPr>
        <w:pStyle w:val="76"/>
      </w:pPr>
      <w:r>
        <w:rPr>
          <w:rFonts w:hint="eastAsia"/>
        </w:rPr>
        <w:t>向法院申请诉前证据保全。</w:t>
      </w:r>
    </w:p>
    <w:p>
      <w:pPr>
        <w:pStyle w:val="69"/>
        <w:spacing w:before="156" w:after="156"/>
      </w:pPr>
      <w:bookmarkStart w:id="103" w:name="_Toc29926"/>
      <w:r>
        <w:rPr>
          <w:rFonts w:hint="eastAsia"/>
        </w:rPr>
        <w:t>政策关注</w:t>
      </w:r>
      <w:bookmarkEnd w:id="103"/>
    </w:p>
    <w:p>
      <w:pPr>
        <w:pStyle w:val="67"/>
        <w:ind w:firstLine="420"/>
      </w:pPr>
      <w:r>
        <w:rPr>
          <w:rFonts w:hint="eastAsia"/>
        </w:rPr>
        <w:t>经营者应密切关注市场知识产权法律法规、贸易政策修改及更新情况，相关行业动态、商品知识产权案件行政执法和司法审判情况，并根据变化及时调整知识产权风险防范策略。</w:t>
      </w:r>
    </w:p>
    <w:p>
      <w:pPr>
        <w:pStyle w:val="69"/>
        <w:spacing w:before="156" w:after="156"/>
      </w:pPr>
      <w:bookmarkStart w:id="104" w:name="_Toc11934"/>
      <w:r>
        <w:rPr>
          <w:rFonts w:hint="eastAsia"/>
        </w:rPr>
        <w:t>交流培训</w:t>
      </w:r>
      <w:bookmarkEnd w:id="104"/>
    </w:p>
    <w:p>
      <w:pPr>
        <w:pStyle w:val="67"/>
        <w:ind w:firstLine="420"/>
      </w:pPr>
      <w:r>
        <w:rPr>
          <w:rFonts w:hint="eastAsia"/>
        </w:rPr>
        <w:t>经营者</w:t>
      </w:r>
      <w:r>
        <w:rPr>
          <w:rFonts w:hint="eastAsia"/>
          <w:highlight w:val="none"/>
        </w:rPr>
        <w:t>应密切关注</w:t>
      </w:r>
      <w:r>
        <w:rPr>
          <w:rFonts w:hint="eastAsia"/>
          <w:highlight w:val="none"/>
          <w:lang w:val="en-US" w:eastAsia="zh-CN"/>
        </w:rPr>
        <w:t>目标</w:t>
      </w:r>
      <w:r>
        <w:rPr>
          <w:rFonts w:hint="eastAsia"/>
          <w:highlight w:val="none"/>
        </w:rPr>
        <w:t>市场商务部门和知识产权主管部门的网站信息，加强与政府、行业协会、产业联盟的沟通</w:t>
      </w:r>
      <w:r>
        <w:rPr>
          <w:rFonts w:hint="eastAsia"/>
        </w:rPr>
        <w:t>交流，积极参加海外知识产权维权培训，掌握跨境交易的维权手段、信息。</w:t>
      </w:r>
    </w:p>
    <w:p>
      <w:pPr>
        <w:pStyle w:val="66"/>
        <w:spacing w:before="312" w:after="312"/>
      </w:pPr>
      <w:bookmarkStart w:id="105" w:name="_Toc19193"/>
      <w:bookmarkStart w:id="106" w:name="_Toc165019475"/>
      <w:bookmarkStart w:id="107" w:name="_Toc12987"/>
      <w:r>
        <w:rPr>
          <w:rFonts w:hint="eastAsia"/>
        </w:rPr>
        <w:t>知识产权纠纷应对</w:t>
      </w:r>
      <w:bookmarkEnd w:id="105"/>
      <w:bookmarkEnd w:id="106"/>
      <w:bookmarkEnd w:id="107"/>
    </w:p>
    <w:p>
      <w:pPr>
        <w:pStyle w:val="65"/>
        <w:spacing w:before="156" w:after="156"/>
      </w:pPr>
      <w:bookmarkStart w:id="108" w:name="_Toc165019476"/>
      <w:bookmarkStart w:id="109" w:name="_Toc4511"/>
      <w:bookmarkStart w:id="110" w:name="_Toc24260"/>
      <w:r>
        <w:rPr>
          <w:rFonts w:hint="eastAsia"/>
        </w:rPr>
        <w:t>遭受侵权应对</w:t>
      </w:r>
      <w:bookmarkEnd w:id="108"/>
      <w:bookmarkEnd w:id="109"/>
      <w:bookmarkEnd w:id="110"/>
    </w:p>
    <w:p>
      <w:pPr>
        <w:pStyle w:val="69"/>
        <w:spacing w:before="156" w:after="156"/>
      </w:pPr>
      <w:bookmarkStart w:id="111" w:name="_Toc3321"/>
      <w:r>
        <w:rPr>
          <w:rFonts w:hint="eastAsia"/>
        </w:rPr>
        <w:t>证据收集</w:t>
      </w:r>
      <w:bookmarkEnd w:id="111"/>
    </w:p>
    <w:p>
      <w:pPr>
        <w:pStyle w:val="67"/>
        <w:ind w:firstLine="420"/>
      </w:pPr>
      <w:r>
        <w:rPr>
          <w:rFonts w:hint="eastAsia"/>
        </w:rPr>
        <w:t>经营者在监测到疑似知识产权侵权</w:t>
      </w:r>
      <w:r>
        <w:rPr>
          <w:rFonts w:hint="eastAsia"/>
          <w:lang w:eastAsia="zh-CN"/>
        </w:rPr>
        <w:t>风险</w:t>
      </w:r>
      <w:r>
        <w:rPr>
          <w:rFonts w:hint="eastAsia"/>
        </w:rPr>
        <w:t>时，应及时搜集</w:t>
      </w:r>
      <w:r>
        <w:rPr>
          <w:rFonts w:hint="eastAsia"/>
          <w:lang w:val="en-US" w:eastAsia="zh-CN"/>
        </w:rPr>
        <w:t>和保存</w:t>
      </w:r>
      <w:r>
        <w:rPr>
          <w:rFonts w:hint="eastAsia"/>
        </w:rPr>
        <w:t>侵权证据</w:t>
      </w:r>
      <w:r>
        <w:rPr>
          <w:rFonts w:hint="eastAsia"/>
          <w:lang w:eastAsia="zh-CN"/>
        </w:rPr>
        <w:t>，</w:t>
      </w:r>
      <w:r>
        <w:rPr>
          <w:rFonts w:hint="eastAsia"/>
          <w:lang w:val="en-US" w:eastAsia="zh-CN"/>
        </w:rPr>
        <w:t>必要时可寻求公证机关及电子证据存证固证专业机构协助，同时为防止证据灭失可选择向目标市场当地法院申请诉前证据保全，证据收集</w:t>
      </w:r>
      <w:r>
        <w:rPr>
          <w:rFonts w:hint="eastAsia"/>
        </w:rPr>
        <w:t>包括但不限于：</w:t>
      </w:r>
    </w:p>
    <w:p>
      <w:pPr>
        <w:pStyle w:val="76"/>
        <w:numPr>
          <w:ilvl w:val="0"/>
          <w:numId w:val="18"/>
        </w:numPr>
      </w:pPr>
      <w:r>
        <w:rPr>
          <w:rFonts w:hint="eastAsia"/>
        </w:rPr>
        <w:t>侵权商品信息；</w:t>
      </w:r>
    </w:p>
    <w:p>
      <w:pPr>
        <w:pStyle w:val="76"/>
      </w:pPr>
      <w:r>
        <w:rPr>
          <w:rFonts w:hint="eastAsia"/>
        </w:rPr>
        <w:t>侵权商品网站链接；</w:t>
      </w:r>
    </w:p>
    <w:p>
      <w:pPr>
        <w:pStyle w:val="76"/>
      </w:pPr>
      <w:r>
        <w:rPr>
          <w:rFonts w:hint="eastAsia"/>
        </w:rPr>
        <w:t>侵权商品销售信息及售后评价信息；</w:t>
      </w:r>
    </w:p>
    <w:p>
      <w:pPr>
        <w:pStyle w:val="76"/>
      </w:pPr>
      <w:r>
        <w:rPr>
          <w:rFonts w:hint="eastAsia"/>
        </w:rPr>
        <w:t>购买侵权商品记录以及侵权商品实物或者样品；</w:t>
      </w:r>
    </w:p>
    <w:p>
      <w:pPr>
        <w:pStyle w:val="76"/>
      </w:pPr>
      <w:r>
        <w:rPr>
          <w:rFonts w:hint="eastAsia"/>
        </w:rPr>
        <w:t>描述侵权商品的标识、文字描述、图片、广告、视频等；</w:t>
      </w:r>
    </w:p>
    <w:p>
      <w:pPr>
        <w:pStyle w:val="76"/>
      </w:pPr>
      <w:r>
        <w:rPr>
          <w:rFonts w:hint="eastAsia"/>
        </w:rPr>
        <w:t>侵权嫌</w:t>
      </w:r>
      <w:r>
        <w:rPr>
          <w:rFonts w:hint="eastAsia"/>
          <w:lang w:eastAsia="zh-CN"/>
        </w:rPr>
        <w:t>疑</w:t>
      </w:r>
      <w:r>
        <w:rPr>
          <w:rFonts w:hint="eastAsia"/>
        </w:rPr>
        <w:t>人确切的名称、地址、企业性质、注册资金、人员数、经营范围等情况。</w:t>
      </w:r>
    </w:p>
    <w:p>
      <w:pPr>
        <w:pStyle w:val="69"/>
        <w:spacing w:before="156" w:after="156"/>
      </w:pPr>
      <w:bookmarkStart w:id="112" w:name="_Toc6428"/>
      <w:r>
        <w:rPr>
          <w:rFonts w:hint="eastAsia"/>
        </w:rPr>
        <w:t>侵权判断</w:t>
      </w:r>
      <w:bookmarkEnd w:id="112"/>
    </w:p>
    <w:p>
      <w:pPr>
        <w:pStyle w:val="67"/>
        <w:ind w:firstLine="420"/>
        <w:rPr>
          <w:highlight w:val="none"/>
        </w:rPr>
      </w:pPr>
      <w:r>
        <w:rPr>
          <w:rFonts w:hint="eastAsia"/>
        </w:rPr>
        <w:t>经营者可通过下列方式判断</w:t>
      </w:r>
      <w:r>
        <w:rPr>
          <w:rFonts w:hint="eastAsia"/>
          <w:highlight w:val="none"/>
        </w:rPr>
        <w:t>是否构成侵权，包括但不限于：</w:t>
      </w:r>
    </w:p>
    <w:p>
      <w:pPr>
        <w:pStyle w:val="76"/>
        <w:numPr>
          <w:ilvl w:val="0"/>
          <w:numId w:val="19"/>
        </w:numPr>
        <w:rPr>
          <w:highlight w:val="none"/>
        </w:rPr>
      </w:pPr>
      <w:r>
        <w:rPr>
          <w:rFonts w:hint="eastAsia"/>
          <w:highlight w:val="none"/>
        </w:rPr>
        <w:t>将侵权商品与自有专利的权利要求书比对或者委托鉴定机构鉴定；</w:t>
      </w:r>
    </w:p>
    <w:p>
      <w:pPr>
        <w:pStyle w:val="76"/>
        <w:rPr>
          <w:highlight w:val="none"/>
        </w:rPr>
      </w:pPr>
      <w:r>
        <w:rPr>
          <w:rFonts w:hint="eastAsia"/>
          <w:highlight w:val="none"/>
        </w:rPr>
        <w:t>将侵权商品标识与自有注册商标进行比对；</w:t>
      </w:r>
    </w:p>
    <w:p>
      <w:pPr>
        <w:pStyle w:val="76"/>
      </w:pPr>
      <w:r>
        <w:rPr>
          <w:rFonts w:hint="eastAsia"/>
        </w:rPr>
        <w:t>将侵权商品的宣传广告、视频、文字等与自有的商品宣传广告、视频、文字等进行比对；</w:t>
      </w:r>
    </w:p>
    <w:p>
      <w:pPr>
        <w:pStyle w:val="76"/>
      </w:pPr>
      <w:r>
        <w:rPr>
          <w:rFonts w:hint="eastAsia"/>
        </w:rPr>
        <w:t>其他涉及知识产权侵权必要信息比对；</w:t>
      </w:r>
    </w:p>
    <w:p>
      <w:pPr>
        <w:pStyle w:val="76"/>
      </w:pPr>
      <w:r>
        <w:rPr>
          <w:rFonts w:hint="eastAsia"/>
        </w:rPr>
        <w:t>评估侵权方主观有无过错、有无恶意侵权故意；</w:t>
      </w:r>
    </w:p>
    <w:p>
      <w:pPr>
        <w:pStyle w:val="76"/>
      </w:pPr>
      <w:r>
        <w:rPr>
          <w:rFonts w:hint="eastAsia"/>
        </w:rPr>
        <w:t>分析侵权商品的来源；</w:t>
      </w:r>
    </w:p>
    <w:p>
      <w:pPr>
        <w:pStyle w:val="76"/>
      </w:pPr>
      <w:r>
        <w:rPr>
          <w:rFonts w:hint="eastAsia"/>
        </w:rPr>
        <w:t>委托</w:t>
      </w:r>
      <w:r>
        <w:rPr>
          <w:rFonts w:hint="eastAsia"/>
          <w:highlight w:val="none"/>
        </w:rPr>
        <w:t>律师或者知识产权</w:t>
      </w:r>
      <w:r>
        <w:rPr>
          <w:rFonts w:hint="eastAsia"/>
          <w:highlight w:val="none"/>
          <w:lang w:eastAsia="zh-CN"/>
        </w:rPr>
        <w:t>服务</w:t>
      </w:r>
      <w:r>
        <w:rPr>
          <w:rFonts w:hint="eastAsia"/>
          <w:highlight w:val="none"/>
        </w:rPr>
        <w:t>机构从业人员出</w:t>
      </w:r>
      <w:r>
        <w:rPr>
          <w:rFonts w:hint="eastAsia"/>
        </w:rPr>
        <w:t>具专业分析评估报告。</w:t>
      </w:r>
    </w:p>
    <w:p>
      <w:pPr>
        <w:pStyle w:val="69"/>
        <w:spacing w:before="156" w:after="156"/>
      </w:pPr>
      <w:bookmarkStart w:id="113" w:name="_Toc26462"/>
      <w:r>
        <w:rPr>
          <w:rFonts w:hint="eastAsia"/>
          <w:lang w:val="en-US" w:eastAsia="zh-CN"/>
        </w:rPr>
        <w:t>侵权处理</w:t>
      </w:r>
      <w:bookmarkEnd w:id="113"/>
    </w:p>
    <w:p>
      <w:pPr>
        <w:pStyle w:val="77"/>
      </w:pPr>
      <w:r>
        <w:rPr>
          <w:rFonts w:hint="eastAsia"/>
        </w:rPr>
        <w:t>经营者</w:t>
      </w:r>
      <w:r>
        <w:rPr>
          <w:rFonts w:hint="eastAsia"/>
          <w:lang w:val="en-US" w:eastAsia="zh-CN"/>
        </w:rPr>
        <w:t>应</w:t>
      </w:r>
      <w:r>
        <w:rPr>
          <w:rFonts w:hint="eastAsia"/>
          <w:highlight w:val="none"/>
        </w:rPr>
        <w:t>根据证据是否</w:t>
      </w:r>
      <w:r>
        <w:rPr>
          <w:rFonts w:hint="eastAsia"/>
        </w:rPr>
        <w:t>充分、侵权损失大小、维权成本高低、维权难易程度等因素，采取维权策略制止侵权行为，捍卫自身权益。可采取的措施包括但不限于：</w:t>
      </w:r>
    </w:p>
    <w:p>
      <w:pPr>
        <w:pStyle w:val="76"/>
        <w:numPr>
          <w:ilvl w:val="0"/>
          <w:numId w:val="20"/>
        </w:numPr>
      </w:pPr>
      <w:r>
        <w:rPr>
          <w:rFonts w:hint="eastAsia"/>
        </w:rPr>
        <w:t>发警告函：指出对方存在的侵权事实，要求停止侵权行为；</w:t>
      </w:r>
    </w:p>
    <w:p>
      <w:pPr>
        <w:pStyle w:val="76"/>
      </w:pPr>
      <w:r>
        <w:rPr>
          <w:rFonts w:hint="eastAsia"/>
        </w:rPr>
        <w:t>沟通协商：以口头或书面形式就对方侵权问题进行沟通，协商解决办法。达成协议的应订立书面协议；</w:t>
      </w:r>
    </w:p>
    <w:p>
      <w:pPr>
        <w:pStyle w:val="76"/>
      </w:pPr>
      <w:r>
        <w:rPr>
          <w:rFonts w:hint="eastAsia"/>
        </w:rPr>
        <w:t>申请平台干预：通知平台经营者采取删除、屏蔽、断开链接、终止交易和服务等必要措施。通知应附侵权初步证据和自身知识产权证明文件；</w:t>
      </w:r>
    </w:p>
    <w:p>
      <w:pPr>
        <w:pStyle w:val="76"/>
      </w:pPr>
      <w:r>
        <w:rPr>
          <w:rFonts w:hint="eastAsia"/>
        </w:rPr>
        <w:t>调解：可向行政管理部门申请纠纷调解；</w:t>
      </w:r>
    </w:p>
    <w:p>
      <w:pPr>
        <w:pStyle w:val="76"/>
      </w:pPr>
      <w:r>
        <w:rPr>
          <w:rFonts w:hint="eastAsia"/>
        </w:rPr>
        <w:t>仲裁：可根据当事人达成</w:t>
      </w:r>
      <w:r>
        <w:rPr>
          <w:rFonts w:hint="eastAsia"/>
          <w:lang w:val="en-US" w:eastAsia="zh-CN"/>
        </w:rPr>
        <w:t>的</w:t>
      </w:r>
      <w:r>
        <w:rPr>
          <w:rFonts w:hint="eastAsia"/>
        </w:rPr>
        <w:t>书面仲裁协议或者合同中的仲裁条款，向仲裁机构申请仲裁；</w:t>
      </w:r>
    </w:p>
    <w:p>
      <w:pPr>
        <w:pStyle w:val="76"/>
      </w:pPr>
      <w:r>
        <w:rPr>
          <w:rFonts w:hint="eastAsia"/>
        </w:rPr>
        <w:t>诉讼：可</w:t>
      </w:r>
      <w:r>
        <w:rPr>
          <w:rFonts w:hint="eastAsia"/>
          <w:lang w:val="en-US" w:eastAsia="zh-CN"/>
        </w:rPr>
        <w:t>自行或</w:t>
      </w:r>
      <w:r>
        <w:rPr>
          <w:rFonts w:hint="eastAsia"/>
        </w:rPr>
        <w:t>委托专业机构依法提起知识产权诉讼；</w:t>
      </w:r>
    </w:p>
    <w:p>
      <w:pPr>
        <w:pStyle w:val="76"/>
      </w:pPr>
      <w:r>
        <w:rPr>
          <w:rFonts w:hint="eastAsia"/>
        </w:rPr>
        <w:t>申请目标市场知识产权保护：可依法向海关或法院申请查扣侵权商品。</w:t>
      </w:r>
    </w:p>
    <w:p>
      <w:pPr>
        <w:pStyle w:val="77"/>
        <w:rPr>
          <w:highlight w:val="none"/>
        </w:rPr>
      </w:pPr>
      <w:r>
        <w:rPr>
          <w:rFonts w:hint="eastAsia"/>
          <w:highlight w:val="none"/>
          <w:lang w:val="en-US" w:eastAsia="zh-CN"/>
        </w:rPr>
        <w:t>经营者</w:t>
      </w:r>
      <w:r>
        <w:rPr>
          <w:rFonts w:hint="eastAsia"/>
          <w:highlight w:val="none"/>
        </w:rPr>
        <w:t>进口商品</w:t>
      </w:r>
      <w:r>
        <w:rPr>
          <w:rFonts w:hint="eastAsia"/>
          <w:highlight w:val="none"/>
          <w:lang w:val="en-US" w:eastAsia="zh-CN"/>
        </w:rPr>
        <w:t>至国内市场销售时发生的知识产权纠纷</w:t>
      </w:r>
      <w:r>
        <w:rPr>
          <w:rFonts w:hint="eastAsia"/>
          <w:highlight w:val="none"/>
        </w:rPr>
        <w:t>，可选择向知识产权人民调解委员会申请纠纷调解、</w:t>
      </w:r>
      <w:r>
        <w:rPr>
          <w:rFonts w:hint="eastAsia"/>
          <w:highlight w:val="none"/>
          <w:lang w:val="en-US" w:eastAsia="zh-CN"/>
        </w:rPr>
        <w:t>或</w:t>
      </w:r>
      <w:r>
        <w:rPr>
          <w:rFonts w:hint="eastAsia"/>
          <w:highlight w:val="none"/>
        </w:rPr>
        <w:t>向知识产权行政机关申请行政裁决。</w:t>
      </w:r>
    </w:p>
    <w:p>
      <w:pPr>
        <w:pStyle w:val="65"/>
        <w:spacing w:before="156" w:after="156"/>
      </w:pPr>
      <w:bookmarkStart w:id="114" w:name="_Toc165019477"/>
      <w:bookmarkStart w:id="115" w:name="_Toc21595"/>
      <w:bookmarkStart w:id="116" w:name="_Toc16322"/>
      <w:r>
        <w:rPr>
          <w:rFonts w:hint="eastAsia"/>
        </w:rPr>
        <w:t>被控侵权处理</w:t>
      </w:r>
      <w:bookmarkEnd w:id="114"/>
      <w:bookmarkEnd w:id="115"/>
      <w:bookmarkEnd w:id="116"/>
    </w:p>
    <w:p>
      <w:pPr>
        <w:pStyle w:val="69"/>
        <w:spacing w:before="156" w:after="156"/>
      </w:pPr>
      <w:bookmarkStart w:id="117" w:name="_Toc23435"/>
      <w:r>
        <w:rPr>
          <w:rFonts w:hint="eastAsia"/>
        </w:rPr>
        <w:t>积极配合</w:t>
      </w:r>
      <w:bookmarkEnd w:id="117"/>
    </w:p>
    <w:p>
      <w:pPr>
        <w:pStyle w:val="67"/>
        <w:ind w:firstLine="420"/>
        <w:rPr>
          <w:rFonts w:hint="eastAsia"/>
        </w:rPr>
      </w:pPr>
      <w:r>
        <w:rPr>
          <w:rFonts w:hint="eastAsia"/>
        </w:rPr>
        <w:t>经营者在收到侵权通知或警告函时，应先甄别文书来源，属实的应积极配合相关方的调查，按时回复通知，提交相关信息和证明文件。</w:t>
      </w:r>
    </w:p>
    <w:p>
      <w:pPr>
        <w:pStyle w:val="69"/>
        <w:spacing w:before="156" w:after="156"/>
      </w:pPr>
      <w:bookmarkStart w:id="118" w:name="_Toc3583"/>
      <w:r>
        <w:rPr>
          <w:rFonts w:hint="eastAsia"/>
          <w:lang w:val="en-US" w:eastAsia="zh-CN"/>
        </w:rPr>
        <w:t>侵权判断</w:t>
      </w:r>
      <w:bookmarkEnd w:id="118"/>
    </w:p>
    <w:p>
      <w:pPr>
        <w:pStyle w:val="67"/>
        <w:ind w:firstLine="420" w:firstLineChars="0"/>
        <w:rPr>
          <w:rFonts w:hint="eastAsia"/>
        </w:rPr>
      </w:pPr>
      <w:r>
        <w:rPr>
          <w:rFonts w:hint="eastAsia"/>
          <w:lang w:val="en-US" w:eastAsia="zh-CN"/>
        </w:rPr>
        <w:t>经营者宜按照本标准7.1.1的要求对通知/警告函中指控侵权的商品/服务开展证据搜集工作，并参照本标准7.1.2的要求将证据与权利人的知识产权信息进行比对、分析评估是否构成侵权。</w:t>
      </w:r>
    </w:p>
    <w:p>
      <w:pPr>
        <w:pStyle w:val="69"/>
        <w:spacing w:before="156" w:after="156"/>
      </w:pPr>
      <w:bookmarkStart w:id="119" w:name="_Toc18213"/>
      <w:r>
        <w:rPr>
          <w:rFonts w:hint="eastAsia"/>
        </w:rPr>
        <w:t>寻求支持</w:t>
      </w:r>
      <w:bookmarkEnd w:id="119"/>
    </w:p>
    <w:p>
      <w:pPr>
        <w:pStyle w:val="67"/>
        <w:ind w:firstLine="420"/>
        <w:rPr>
          <w:highlight w:val="none"/>
        </w:rPr>
      </w:pPr>
      <w:r>
        <w:rPr>
          <w:rFonts w:hint="eastAsia"/>
          <w:highlight w:val="none"/>
        </w:rPr>
        <w:t>经营者可向行业协会、政府、国家</w:t>
      </w:r>
      <w:r>
        <w:rPr>
          <w:rFonts w:hint="eastAsia"/>
          <w:highlight w:val="none"/>
          <w:lang w:val="en-US" w:eastAsia="zh-CN"/>
        </w:rPr>
        <w:t>海外</w:t>
      </w:r>
      <w:r>
        <w:rPr>
          <w:rFonts w:hint="eastAsia"/>
          <w:highlight w:val="none"/>
        </w:rPr>
        <w:t>知识产权局纠纷应对指导中心苏州分中心、中国（苏州）知识产权保护中心及国外市场所在地的中国大使馆等</w:t>
      </w:r>
      <w:r>
        <w:rPr>
          <w:highlight w:val="none"/>
        </w:rPr>
        <w:t>专业组织</w:t>
      </w:r>
      <w:r>
        <w:rPr>
          <w:rFonts w:hint="eastAsia"/>
          <w:highlight w:val="none"/>
        </w:rPr>
        <w:t>寻求各类侵权纠纷处理</w:t>
      </w:r>
      <w:r>
        <w:rPr>
          <w:rFonts w:hint="eastAsia"/>
          <w:highlight w:val="none"/>
          <w:lang w:val="en-US" w:eastAsia="zh-CN"/>
        </w:rPr>
        <w:t>的帮助</w:t>
      </w:r>
      <w:r>
        <w:rPr>
          <w:rFonts w:hint="eastAsia"/>
          <w:highlight w:val="none"/>
        </w:rPr>
        <w:t>，也可聘请知识产权专业人员处理侵权纠纷。</w:t>
      </w:r>
    </w:p>
    <w:p>
      <w:pPr>
        <w:pStyle w:val="69"/>
        <w:spacing w:before="156" w:after="156"/>
      </w:pPr>
      <w:bookmarkStart w:id="120" w:name="_Toc17505"/>
      <w:r>
        <w:rPr>
          <w:rFonts w:hint="eastAsia"/>
        </w:rPr>
        <w:t>纠纷应对</w:t>
      </w:r>
      <w:bookmarkEnd w:id="120"/>
    </w:p>
    <w:p>
      <w:pPr>
        <w:pStyle w:val="77"/>
      </w:pPr>
      <w:r>
        <w:rPr>
          <w:rFonts w:hint="eastAsia"/>
        </w:rPr>
        <w:t>判断不构成侵权的，可采取以下方式进行处理：</w:t>
      </w:r>
    </w:p>
    <w:p>
      <w:pPr>
        <w:pStyle w:val="76"/>
        <w:numPr>
          <w:ilvl w:val="0"/>
          <w:numId w:val="21"/>
        </w:numPr>
      </w:pPr>
      <w:r>
        <w:rPr>
          <w:rFonts w:hint="eastAsia"/>
        </w:rPr>
        <w:t>向平台提交不侵权声明，要求平台恢复删除的商品</w:t>
      </w:r>
      <w:r>
        <w:rPr>
          <w:rFonts w:hint="eastAsia"/>
          <w:lang w:eastAsia="zh-CN"/>
        </w:rPr>
        <w:t>或</w:t>
      </w:r>
      <w:r>
        <w:rPr>
          <w:rFonts w:hint="eastAsia"/>
        </w:rPr>
        <w:t>服务</w:t>
      </w:r>
      <w:r>
        <w:rPr>
          <w:rFonts w:hint="eastAsia"/>
          <w:lang w:val="en-US" w:eastAsia="zh-CN"/>
        </w:rPr>
        <w:t>链接</w:t>
      </w:r>
      <w:r>
        <w:rPr>
          <w:rFonts w:hint="eastAsia"/>
        </w:rPr>
        <w:t>，造成损失的，要求对损失进行赔偿；</w:t>
      </w:r>
    </w:p>
    <w:p>
      <w:pPr>
        <w:pStyle w:val="76"/>
      </w:pPr>
      <w:r>
        <w:rPr>
          <w:rFonts w:hint="eastAsia"/>
        </w:rPr>
        <w:t>商品被扣押的，可依法向海关或者法院申请解除扣押令，并申请赔偿；</w:t>
      </w:r>
    </w:p>
    <w:p>
      <w:pPr>
        <w:pStyle w:val="76"/>
      </w:pPr>
      <w:r>
        <w:rPr>
          <w:rFonts w:hint="eastAsia"/>
        </w:rPr>
        <w:t>沟通协商，以口头或书面形式就</w:t>
      </w:r>
      <w:r>
        <w:rPr>
          <w:rFonts w:hint="eastAsia"/>
          <w:lang w:eastAsia="zh-CN"/>
        </w:rPr>
        <w:t>对方</w:t>
      </w:r>
      <w:r>
        <w:rPr>
          <w:rFonts w:hint="eastAsia"/>
        </w:rPr>
        <w:t>侵权指控进行沟通，协商赔偿事宜。达成协议的，应订立书面协议；</w:t>
      </w:r>
    </w:p>
    <w:p>
      <w:pPr>
        <w:pStyle w:val="76"/>
      </w:pPr>
      <w:r>
        <w:rPr>
          <w:rFonts w:hint="eastAsia"/>
        </w:rPr>
        <w:t>发起诉讼的，应积极应诉，并根据当地的法律法规选择抗辩理由，如知识产权不侵权、知识产权无效、合理使用行为、知识产权滥用行为等；</w:t>
      </w:r>
    </w:p>
    <w:p>
      <w:pPr>
        <w:pStyle w:val="76"/>
        <w:rPr>
          <w:highlight w:val="none"/>
        </w:rPr>
      </w:pPr>
      <w:r>
        <w:rPr>
          <w:rFonts w:hint="eastAsia"/>
          <w:highlight w:val="none"/>
        </w:rPr>
        <w:t>因被投诉导致商品链接被断开，经营者认为不立即恢复商品链接将会导致其合法利益受到难以弥补的损害的，可以主动发起确认不侵权之诉</w:t>
      </w:r>
      <w:r>
        <w:rPr>
          <w:rFonts w:hint="eastAsia"/>
          <w:highlight w:val="none"/>
          <w:lang w:val="en-US" w:eastAsia="zh-CN"/>
        </w:rPr>
        <w:t>或者</w:t>
      </w:r>
      <w:r>
        <w:rPr>
          <w:rFonts w:hint="eastAsia"/>
          <w:highlight w:val="none"/>
        </w:rPr>
        <w:t>依据</w:t>
      </w:r>
      <w:r>
        <w:rPr>
          <w:rFonts w:hint="eastAsia"/>
          <w:highlight w:val="none"/>
          <w:lang w:val="en-US" w:eastAsia="zh-CN"/>
        </w:rPr>
        <w:t>目标市场相关法律规定向相关</w:t>
      </w:r>
      <w:r>
        <w:rPr>
          <w:rFonts w:hint="eastAsia"/>
          <w:highlight w:val="none"/>
        </w:rPr>
        <w:t>法院申请行为保全措施。</w:t>
      </w:r>
    </w:p>
    <w:p>
      <w:pPr>
        <w:pStyle w:val="77"/>
      </w:pPr>
      <w:r>
        <w:rPr>
          <w:rFonts w:hint="eastAsia"/>
        </w:rPr>
        <w:t>判断构成侵权的，可采取以下方式进行处理：</w:t>
      </w:r>
    </w:p>
    <w:p>
      <w:pPr>
        <w:pStyle w:val="76"/>
        <w:numPr>
          <w:ilvl w:val="0"/>
          <w:numId w:val="22"/>
        </w:numPr>
      </w:pPr>
      <w:r>
        <w:rPr>
          <w:rFonts w:hint="eastAsia"/>
        </w:rPr>
        <w:t>主动下架商品、删除链接或修改侵权内容，</w:t>
      </w:r>
      <w:r>
        <w:rPr>
          <w:rFonts w:hint="eastAsia"/>
          <w:lang w:val="en-US" w:eastAsia="zh-CN"/>
        </w:rPr>
        <w:t>并与</w:t>
      </w:r>
      <w:r>
        <w:rPr>
          <w:rFonts w:hint="eastAsia"/>
        </w:rPr>
        <w:t>权利人沟通协商达成和解</w:t>
      </w:r>
      <w:r>
        <w:rPr>
          <w:rFonts w:hint="eastAsia"/>
          <w:lang w:eastAsia="zh-CN"/>
        </w:rPr>
        <w:t>；</w:t>
      </w:r>
    </w:p>
    <w:p>
      <w:pPr>
        <w:pStyle w:val="76"/>
        <w:numPr>
          <w:ilvl w:val="0"/>
          <w:numId w:val="22"/>
        </w:numPr>
      </w:pPr>
      <w:r>
        <w:rPr>
          <w:rFonts w:hint="eastAsia"/>
          <w:lang w:val="en-US" w:eastAsia="zh-CN"/>
        </w:rPr>
        <w:t>通过洽谈方式与权利人签订知</w:t>
      </w:r>
      <w:r>
        <w:rPr>
          <w:rFonts w:hint="eastAsia"/>
        </w:rPr>
        <w:t>识产权</w:t>
      </w:r>
      <w:r>
        <w:rPr>
          <w:rFonts w:hint="eastAsia"/>
          <w:lang w:val="en-US" w:eastAsia="zh-CN"/>
        </w:rPr>
        <w:t>许</w:t>
      </w:r>
      <w:r>
        <w:rPr>
          <w:rFonts w:hint="eastAsia"/>
        </w:rPr>
        <w:t>可协议；</w:t>
      </w:r>
    </w:p>
    <w:p>
      <w:pPr>
        <w:pStyle w:val="76"/>
      </w:pPr>
      <w:r>
        <w:rPr>
          <w:rFonts w:hint="eastAsia"/>
        </w:rPr>
        <w:t>不能达成和解且被起诉的，应根据侵权情况积极</w:t>
      </w:r>
      <w:r>
        <w:rPr>
          <w:rFonts w:hint="eastAsia"/>
          <w:lang w:val="en-US" w:eastAsia="zh-CN"/>
        </w:rPr>
        <w:t>应诉</w:t>
      </w:r>
      <w:r>
        <w:rPr>
          <w:rFonts w:hint="eastAsia"/>
        </w:rPr>
        <w:t>。</w:t>
      </w:r>
    </w:p>
    <w:p>
      <w:pPr>
        <w:pStyle w:val="66"/>
        <w:spacing w:before="312" w:after="312"/>
      </w:pPr>
      <w:bookmarkStart w:id="121" w:name="_Toc165019478"/>
      <w:bookmarkStart w:id="122" w:name="_Toc27411"/>
      <w:bookmarkStart w:id="123" w:name="_Toc17427"/>
      <w:r>
        <w:rPr>
          <w:rFonts w:hint="eastAsia"/>
        </w:rPr>
        <w:t>总结与改进</w:t>
      </w:r>
      <w:bookmarkEnd w:id="121"/>
      <w:bookmarkEnd w:id="122"/>
      <w:bookmarkEnd w:id="123"/>
    </w:p>
    <w:p>
      <w:pPr>
        <w:pStyle w:val="67"/>
        <w:ind w:firstLine="420"/>
        <w:rPr>
          <w:rFonts w:hint="eastAsia"/>
          <w:highlight w:val="none"/>
        </w:rPr>
      </w:pPr>
      <w:r>
        <w:rPr>
          <w:rFonts w:hint="eastAsia"/>
        </w:rPr>
        <w:t>经营者应不断提高知识产权保护意识，不断完善知识产权管理制度，重视知识产权战略，积极参加政府、行业协会、</w:t>
      </w:r>
      <w:r>
        <w:rPr>
          <w:rFonts w:hint="eastAsia"/>
          <w:highlight w:val="none"/>
        </w:rPr>
        <w:t>产业联盟开展的经验交流或培训活动，及时总结经验和教训，以提高自身的知识产权风险预见能力以及纠纷处理能力。</w:t>
      </w:r>
    </w:p>
    <w:p>
      <w:pPr>
        <w:rPr>
          <w:rFonts w:hint="eastAsia"/>
          <w:highlight w:val="none"/>
        </w:rPr>
      </w:pPr>
      <w:r>
        <w:rPr>
          <w:rFonts w:hint="eastAsia"/>
          <w:highlight w:val="none"/>
        </w:rPr>
        <w:br w:type="page"/>
      </w:r>
    </w:p>
    <w:p>
      <w:pPr>
        <w:pStyle w:val="83"/>
        <w:rPr>
          <w:rFonts w:hint="eastAsia" w:ascii="黑体" w:hAnsi="黑体" w:eastAsia="黑体" w:cs="黑体"/>
          <w:kern w:val="2"/>
          <w:sz w:val="21"/>
          <w:szCs w:val="21"/>
          <w:lang w:val="en-US" w:eastAsia="zh-CN" w:bidi="ar-SA"/>
        </w:rPr>
      </w:pPr>
      <w:bookmarkStart w:id="124" w:name="BookMark5"/>
    </w:p>
    <w:p>
      <w:pPr>
        <w:pStyle w:val="84"/>
        <w:rPr>
          <w:rFonts w:hint="eastAsia" w:ascii="黑体" w:hAnsi="黑体" w:eastAsia="黑体" w:cs="黑体"/>
          <w:kern w:val="2"/>
          <w:sz w:val="21"/>
          <w:szCs w:val="21"/>
          <w:lang w:val="en-US" w:eastAsia="zh-CN" w:bidi="ar-SA"/>
        </w:rPr>
      </w:pPr>
    </w:p>
    <w:p>
      <w:pPr>
        <w:pStyle w:val="5"/>
        <w:keepNext w:val="0"/>
        <w:keepLines w:val="0"/>
        <w:pageBreakBefore w:val="0"/>
        <w:widowControl w:val="0"/>
        <w:kinsoku/>
        <w:wordWrap/>
        <w:overflowPunct/>
        <w:topLinePunct w:val="0"/>
        <w:autoSpaceDE/>
        <w:autoSpaceDN/>
        <w:bidi w:val="0"/>
        <w:adjustRightInd w:val="0"/>
        <w:snapToGrid w:val="0"/>
        <w:spacing w:before="567"/>
        <w:ind w:left="0" w:leftChars="0" w:firstLine="0" w:firstLineChars="0"/>
        <w:jc w:val="center"/>
        <w:textAlignment w:val="auto"/>
        <w:outlineLvl w:val="0"/>
        <w:rPr>
          <w:rFonts w:hint="eastAsia" w:ascii="黑体" w:hAnsi="黑体" w:eastAsia="黑体" w:cs="黑体"/>
          <w:sz w:val="21"/>
          <w:szCs w:val="21"/>
          <w:lang w:val="en-US" w:eastAsia="zh-CN"/>
        </w:rPr>
      </w:pPr>
      <w:bookmarkStart w:id="125" w:name="_Toc27120"/>
      <w:bookmarkStart w:id="126" w:name="_Toc19064"/>
      <w:bookmarkStart w:id="127" w:name="_Toc24917"/>
      <w:bookmarkStart w:id="128" w:name="_Toc165019479"/>
      <w:r>
        <w:rPr>
          <w:rFonts w:hint="eastAsia" w:ascii="黑体" w:hAnsi="黑体" w:eastAsia="黑体" w:cs="黑体"/>
          <w:sz w:val="21"/>
          <w:szCs w:val="21"/>
          <w:lang w:val="en-US" w:eastAsia="zh-CN"/>
        </w:rPr>
        <w:t>附  录  A</w:t>
      </w:r>
      <w:bookmarkEnd w:id="125"/>
      <w:bookmarkEnd w:id="126"/>
    </w:p>
    <w:p>
      <w:pPr>
        <w:pStyle w:val="6"/>
        <w:keepNext w:val="0"/>
        <w:keepLines w:val="0"/>
        <w:pageBreakBefore w:val="0"/>
        <w:widowControl w:val="0"/>
        <w:kinsoku/>
        <w:wordWrap/>
        <w:overflowPunct/>
        <w:topLinePunct w:val="0"/>
        <w:autoSpaceDE/>
        <w:autoSpaceDN/>
        <w:bidi w:val="0"/>
        <w:adjustRightInd w:val="0"/>
        <w:snapToGrid w:val="0"/>
        <w:spacing w:after="283"/>
        <w:jc w:val="center"/>
        <w:textAlignment w:val="auto"/>
        <w:outlineLvl w:val="0"/>
        <w:rPr>
          <w:rFonts w:hint="eastAsia" w:ascii="黑体" w:hAnsi="黑体" w:eastAsia="黑体"/>
          <w:color w:val="000000"/>
          <w:sz w:val="21"/>
          <w:szCs w:val="21"/>
          <w:lang w:val="en-US" w:eastAsia="zh-CN"/>
        </w:rPr>
      </w:pPr>
      <w:bookmarkStart w:id="129" w:name="_Toc21414"/>
      <w:bookmarkStart w:id="130" w:name="_Toc23324"/>
      <w:bookmarkStart w:id="131" w:name="_Toc9161"/>
      <w:r>
        <w:rPr>
          <w:rFonts w:hint="eastAsia" w:ascii="黑体" w:hAnsi="黑体" w:eastAsia="黑体"/>
          <w:color w:val="000000"/>
          <w:sz w:val="21"/>
          <w:szCs w:val="21"/>
          <w:lang w:val="en-US" w:eastAsia="zh-CN"/>
        </w:rPr>
        <w:t>（规范性）</w:t>
      </w:r>
      <w:bookmarkEnd w:id="129"/>
      <w:bookmarkEnd w:id="130"/>
      <w:r>
        <w:rPr>
          <w:rFonts w:hint="eastAsia" w:ascii="黑体" w:hAnsi="黑体" w:eastAsia="黑体"/>
          <w:color w:val="000000"/>
          <w:sz w:val="21"/>
          <w:szCs w:val="21"/>
          <w:lang w:val="en-US" w:eastAsia="zh-CN"/>
        </w:rPr>
        <w:br w:type="textWrapping"/>
      </w:r>
      <w:r>
        <w:rPr>
          <w:rFonts w:hint="eastAsia" w:ascii="黑体" w:hAnsi="黑体" w:eastAsia="黑体"/>
          <w:color w:val="000000"/>
          <w:sz w:val="21"/>
          <w:szCs w:val="21"/>
          <w:lang w:val="en-US" w:eastAsia="zh-CN"/>
        </w:rPr>
        <w:t>跨境电子商务</w:t>
      </w:r>
      <w:r>
        <w:rPr>
          <w:rFonts w:hint="eastAsia" w:ascii="黑体" w:hAnsi="黑体" w:eastAsia="黑体"/>
          <w:color w:val="000000"/>
          <w:sz w:val="21"/>
          <w:szCs w:val="21"/>
          <w:lang w:val="en-US" w:eastAsia="zh-CN"/>
        </w:rPr>
        <w:t>知识产权侵权行为</w:t>
      </w:r>
      <w:bookmarkEnd w:id="127"/>
      <w:bookmarkEnd w:id="128"/>
      <w:bookmarkEnd w:id="131"/>
    </w:p>
    <w:p>
      <w:pPr>
        <w:pStyle w:val="67"/>
        <w:ind w:firstLine="0" w:firstLineChars="0"/>
        <w:rPr>
          <w:rFonts w:ascii="黑体" w:hAnsi="黑体" w:eastAsia="黑体"/>
        </w:rPr>
      </w:pPr>
      <w:r>
        <w:rPr>
          <w:rFonts w:hint="eastAsia" w:ascii="黑体" w:hAnsi="黑体" w:eastAsia="黑体"/>
        </w:rPr>
        <w:t xml:space="preserve">A.1 </w:t>
      </w:r>
      <w:r>
        <w:rPr>
          <w:rFonts w:ascii="黑体" w:hAnsi="黑体" w:eastAsia="黑体"/>
        </w:rPr>
        <w:t xml:space="preserve"> </w:t>
      </w:r>
      <w:r>
        <w:rPr>
          <w:rFonts w:hint="eastAsia" w:ascii="黑体" w:hAnsi="黑体" w:eastAsia="黑体"/>
        </w:rPr>
        <w:t>跨境电子商务知识产权侵权行为</w:t>
      </w:r>
    </w:p>
    <w:p>
      <w:pPr>
        <w:pStyle w:val="67"/>
        <w:ind w:firstLine="420"/>
      </w:pPr>
      <w:r>
        <w:rPr>
          <w:rFonts w:hint="eastAsia"/>
        </w:rPr>
        <w:t>跨境电子商务知识产权侵权行为见</w:t>
      </w:r>
      <w:r>
        <w:t>表</w:t>
      </w:r>
      <w:r>
        <w:rPr>
          <w:rFonts w:hint="eastAsia"/>
        </w:rPr>
        <w:t>A</w:t>
      </w:r>
      <w:r>
        <w:t>.1</w:t>
      </w:r>
      <w:r>
        <w:rPr>
          <w:rFonts w:hint="eastAsia"/>
        </w:rPr>
        <w:t>。</w:t>
      </w:r>
    </w:p>
    <w:p>
      <w:pPr>
        <w:pStyle w:val="86"/>
        <w:spacing w:before="156" w:after="156"/>
        <w:rPr>
          <w:highlight w:val="none"/>
        </w:rPr>
      </w:pPr>
      <w:r>
        <w:rPr>
          <w:rFonts w:hint="eastAsia"/>
          <w:highlight w:val="none"/>
          <w:lang w:val="en-US" w:eastAsia="zh-CN"/>
        </w:rPr>
        <w:t xml:space="preserve"> </w:t>
      </w:r>
      <w:r>
        <w:rPr>
          <w:rFonts w:hint="eastAsia"/>
          <w:highlight w:val="none"/>
        </w:rPr>
        <w:t>跨境电子商务知识产权侵权行为汇总表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6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Ansi="宋体"/>
                <w:sz w:val="18"/>
                <w:szCs w:val="18"/>
                <w:highlight w:val="none"/>
              </w:rPr>
              <w:t>知识产权类型</w:t>
            </w: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Ansi="宋体"/>
                <w:sz w:val="18"/>
                <w:szCs w:val="18"/>
                <w:highlight w:val="none"/>
              </w:rPr>
              <w:t>侵权风险点</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易</w:t>
            </w:r>
            <w:r>
              <w:rPr>
                <w:rFonts w:hAnsi="宋体"/>
                <w:sz w:val="18"/>
                <w:szCs w:val="18"/>
                <w:highlight w:val="none"/>
              </w:rPr>
              <w:t>侵权行为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著作权</w:t>
            </w: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破坏技术措施或管理信息</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Ansi="宋体"/>
                <w:sz w:val="18"/>
                <w:szCs w:val="18"/>
                <w:highlight w:val="none"/>
              </w:rPr>
              <w:t>未经著作权人许可，故意避开或者破坏他人用加密技术等安全措施对著作权作品采取的保护措施</w:t>
            </w:r>
            <w:r>
              <w:rPr>
                <w:rFonts w:hint="eastAsia" w:hAnsi="宋体"/>
                <w:sz w:val="18"/>
                <w:szCs w:val="18"/>
                <w:highlight w:val="none"/>
              </w:rPr>
              <w:t>。</w:t>
            </w:r>
          </w:p>
          <w:p>
            <w:pPr>
              <w:pStyle w:val="67"/>
              <w:ind w:firstLine="0" w:firstLineChars="0"/>
              <w:jc w:val="left"/>
              <w:rPr>
                <w:rFonts w:hAnsi="宋体"/>
                <w:sz w:val="18"/>
                <w:szCs w:val="18"/>
                <w:highlight w:val="none"/>
              </w:rPr>
            </w:pPr>
            <w:r>
              <w:rPr>
                <w:rFonts w:hint="eastAsia" w:hAnsi="宋体"/>
                <w:sz w:val="18"/>
                <w:szCs w:val="18"/>
                <w:highlight w:val="none"/>
              </w:rPr>
              <w:t>未经著作权人许可，故意删除或改变作品、版式设计、表演、录音录像制品或广播、电视权利管理信息。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一般著作权侵权</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未经著作权人许可，发表、修改、歪曲、篡改、使用他人作品，或者以改编、翻译、注释等方式使用作品，或者使用作用不支付报酬。</w:t>
            </w:r>
          </w:p>
          <w:p>
            <w:pPr>
              <w:pStyle w:val="67"/>
              <w:ind w:firstLine="0" w:firstLineChars="0"/>
              <w:jc w:val="left"/>
              <w:rPr>
                <w:rFonts w:hAnsi="宋体"/>
                <w:sz w:val="18"/>
                <w:szCs w:val="18"/>
                <w:highlight w:val="none"/>
              </w:rPr>
            </w:pPr>
            <w:r>
              <w:rPr>
                <w:rFonts w:hint="eastAsia" w:hAnsi="宋体"/>
                <w:sz w:val="18"/>
                <w:szCs w:val="18"/>
                <w:highlight w:val="none"/>
              </w:rPr>
              <w:t>未经著作权人许可，复制、发行、出版、表演、放映、广播、汇编、通过信息网络向公众传播其作品。</w:t>
            </w:r>
          </w:p>
          <w:p>
            <w:pPr>
              <w:pStyle w:val="67"/>
              <w:ind w:firstLine="0" w:firstLineChars="0"/>
              <w:jc w:val="left"/>
              <w:rPr>
                <w:rFonts w:hAnsi="宋体"/>
                <w:sz w:val="18"/>
                <w:szCs w:val="18"/>
                <w:highlight w:val="none"/>
              </w:rPr>
            </w:pPr>
            <w:r>
              <w:rPr>
                <w:rFonts w:hint="eastAsia" w:hAnsi="宋体"/>
                <w:sz w:val="18"/>
                <w:szCs w:val="18"/>
                <w:highlight w:val="none"/>
              </w:rPr>
              <w:t>制作、出售假冒他人署名的作品。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邻接权侵权</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未经表演者许可，现场直播或者公开传送其现场表演，或者出租、复制、发行录有其表演的录音录像制品，或者通过信息网络向公众传播其表演。</w:t>
            </w:r>
          </w:p>
          <w:p>
            <w:pPr>
              <w:pStyle w:val="67"/>
              <w:ind w:firstLine="0" w:firstLineChars="0"/>
              <w:jc w:val="left"/>
              <w:rPr>
                <w:rFonts w:hAnsi="宋体"/>
                <w:sz w:val="18"/>
                <w:szCs w:val="18"/>
                <w:highlight w:val="none"/>
              </w:rPr>
            </w:pPr>
            <w:r>
              <w:rPr>
                <w:rFonts w:hint="eastAsia" w:hAnsi="宋体"/>
                <w:sz w:val="18"/>
                <w:szCs w:val="18"/>
                <w:highlight w:val="none"/>
              </w:rPr>
              <w:t>未经录音录像制作者许可，出租、复制、发行、通过信息网络向公众传播其录制的录音录像制品。</w:t>
            </w:r>
          </w:p>
          <w:p>
            <w:pPr>
              <w:pStyle w:val="67"/>
              <w:ind w:firstLine="0" w:firstLineChars="0"/>
              <w:jc w:val="left"/>
              <w:rPr>
                <w:rFonts w:hAnsi="宋体"/>
                <w:sz w:val="18"/>
                <w:szCs w:val="18"/>
                <w:highlight w:val="none"/>
              </w:rPr>
            </w:pPr>
            <w:r>
              <w:rPr>
                <w:rFonts w:hint="eastAsia" w:hAnsi="宋体"/>
                <w:sz w:val="18"/>
                <w:szCs w:val="18"/>
                <w:highlight w:val="none"/>
              </w:rPr>
              <w:t>未经许可，播放、复制或通过信息网络向公众传播广播、电视。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软著侵权</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Ansi="宋体"/>
                <w:sz w:val="18"/>
                <w:szCs w:val="18"/>
                <w:highlight w:val="none"/>
              </w:rPr>
              <w:t>未经著作权人许可，制作、使用、销售或销售物品中含有其计算机软件的行为。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专利权</w:t>
            </w: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Ansi="宋体"/>
                <w:sz w:val="18"/>
                <w:szCs w:val="18"/>
                <w:highlight w:val="none"/>
              </w:rPr>
              <w:t>擅自实施专利</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未经专利权人许可，以生产经营为目的，制造、使用、许诺销售、销售、进口专利产品或者使用专利方法以及使用、许诺销售、销售、进口依照该专利方法直接获得的产品。</w:t>
            </w:r>
          </w:p>
          <w:p>
            <w:pPr>
              <w:pStyle w:val="67"/>
              <w:ind w:firstLine="0" w:firstLineChars="0"/>
              <w:jc w:val="left"/>
              <w:rPr>
                <w:rFonts w:hAnsi="宋体"/>
                <w:sz w:val="18"/>
                <w:szCs w:val="18"/>
                <w:highlight w:val="none"/>
              </w:rPr>
            </w:pPr>
            <w:r>
              <w:rPr>
                <w:rFonts w:hint="eastAsia" w:hAnsi="宋体"/>
                <w:sz w:val="18"/>
                <w:szCs w:val="18"/>
                <w:highlight w:val="none"/>
              </w:rPr>
              <w:t>未经专利权人许可，以生产经营为目的制造、许诺销售、销售、进口其外观设计专利产品。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假冒专利行为</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在未授权、被宣告无效、权利终止的专利产品或者包装上标注专利标识，或者未经许可在产品及包装上标注他人专利号，并销售上述的产品。</w:t>
            </w:r>
          </w:p>
          <w:p>
            <w:pPr>
              <w:pStyle w:val="67"/>
              <w:ind w:firstLine="0" w:firstLineChars="0"/>
              <w:jc w:val="left"/>
              <w:rPr>
                <w:rFonts w:hAnsi="宋体"/>
                <w:sz w:val="18"/>
                <w:szCs w:val="18"/>
                <w:highlight w:val="none"/>
              </w:rPr>
            </w:pPr>
            <w:r>
              <w:rPr>
                <w:rFonts w:hint="eastAsia" w:hAnsi="宋体"/>
                <w:sz w:val="18"/>
                <w:szCs w:val="18"/>
                <w:highlight w:val="none"/>
              </w:rPr>
              <w:t>在产品说明书中将未授权专利技术称为专利技术或设计，或者使用他人专利号，使公众以为所涉及的技术或设计是专利技术或专利设计。</w:t>
            </w:r>
          </w:p>
          <w:p>
            <w:pPr>
              <w:pStyle w:val="67"/>
              <w:ind w:firstLine="0" w:firstLineChars="0"/>
              <w:jc w:val="left"/>
              <w:rPr>
                <w:rFonts w:hAnsi="宋体"/>
                <w:sz w:val="18"/>
                <w:szCs w:val="18"/>
                <w:highlight w:val="none"/>
              </w:rPr>
            </w:pPr>
            <w:r>
              <w:rPr>
                <w:rFonts w:hint="eastAsia" w:hAnsi="宋体"/>
                <w:sz w:val="18"/>
                <w:szCs w:val="18"/>
                <w:highlight w:val="none"/>
              </w:rPr>
              <w:t>伪造、变造专利证书、专利文件。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商标</w:t>
            </w:r>
          </w:p>
        </w:tc>
        <w:tc>
          <w:tcPr>
            <w:tcW w:w="1843"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擅自使用</w:t>
            </w:r>
          </w:p>
        </w:tc>
        <w:tc>
          <w:tcPr>
            <w:tcW w:w="6372"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未经商标注册人许可，在同一商品上使用与其注册商标相同、相近的商标，或者在类似商品上使用与其注册商标相同或相近似的商标。</w:t>
            </w:r>
          </w:p>
          <w:p>
            <w:pPr>
              <w:pStyle w:val="67"/>
              <w:ind w:firstLine="0" w:firstLineChars="0"/>
              <w:jc w:val="left"/>
              <w:rPr>
                <w:rFonts w:hAnsi="宋体"/>
                <w:sz w:val="18"/>
                <w:szCs w:val="18"/>
                <w:highlight w:val="none"/>
              </w:rPr>
            </w:pPr>
            <w:r>
              <w:rPr>
                <w:rFonts w:hint="eastAsia" w:hAnsi="宋体"/>
                <w:sz w:val="18"/>
                <w:szCs w:val="18"/>
                <w:highlight w:val="none"/>
              </w:rPr>
              <w:t>伪造、擅自制造他人注册商标标识，或者宣传、销售使用上述商标的商品。</w:t>
            </w:r>
          </w:p>
          <w:p>
            <w:pPr>
              <w:pStyle w:val="67"/>
              <w:ind w:firstLine="0" w:firstLineChars="0"/>
              <w:jc w:val="left"/>
              <w:rPr>
                <w:rFonts w:hAnsi="宋体"/>
                <w:sz w:val="18"/>
                <w:szCs w:val="18"/>
                <w:highlight w:val="none"/>
              </w:rPr>
            </w:pPr>
            <w:r>
              <w:rPr>
                <w:rFonts w:hint="eastAsia" w:hAnsi="宋体"/>
                <w:sz w:val="18"/>
                <w:szCs w:val="18"/>
                <w:highlight w:val="none"/>
              </w:rPr>
              <w:t>未经商标注册人同意，更换注册商标并将更换商标的商品投入市场。</w:t>
            </w:r>
          </w:p>
          <w:p>
            <w:pPr>
              <w:pStyle w:val="67"/>
              <w:ind w:firstLine="0" w:firstLineChars="0"/>
              <w:jc w:val="left"/>
              <w:rPr>
                <w:rFonts w:hAnsi="宋体"/>
                <w:sz w:val="18"/>
                <w:szCs w:val="18"/>
                <w:highlight w:val="none"/>
              </w:rPr>
            </w:pPr>
            <w:r>
              <w:rPr>
                <w:rFonts w:hint="eastAsia" w:hAnsi="宋体"/>
                <w:sz w:val="18"/>
                <w:szCs w:val="18"/>
                <w:highlight w:val="none"/>
              </w:rPr>
              <w:t>宣传、销售侵犯注册商标专用权的商品。</w:t>
            </w:r>
          </w:p>
        </w:tc>
      </w:tr>
    </w:tbl>
    <w:p>
      <w:pPr>
        <w:pStyle w:val="86"/>
        <w:numPr>
          <w:ilvl w:val="-1"/>
          <w:numId w:val="0"/>
        </w:numPr>
        <w:spacing w:before="156" w:after="156"/>
        <w:jc w:val="both"/>
      </w:pPr>
    </w:p>
    <w:p>
      <w:pPr>
        <w:pStyle w:val="86"/>
        <w:numPr>
          <w:ilvl w:val="1"/>
          <w:numId w:val="23"/>
        </w:numPr>
        <w:spacing w:before="156" w:after="156"/>
      </w:pPr>
      <w:r>
        <w:rPr>
          <w:rFonts w:hint="eastAsia"/>
          <w:lang w:val="en-US" w:eastAsia="zh-CN"/>
        </w:rPr>
        <w:t xml:space="preserve"> </w:t>
      </w:r>
      <w:r>
        <w:rPr>
          <w:rFonts w:hint="eastAsia"/>
        </w:rPr>
        <w:t>跨境电子商务知识产权侵权行为汇总表</w:t>
      </w:r>
      <w:r>
        <w:rPr>
          <w:rFonts w:hint="eastAsia" w:ascii="宋体" w:hAnsi="宋体" w:eastAsia="宋体"/>
        </w:rPr>
        <w:t>（续）</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560"/>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商标</w:t>
            </w: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混淆行为</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int="eastAsia" w:hAnsi="宋体" w:eastAsia="宋体"/>
                <w:sz w:val="18"/>
                <w:szCs w:val="18"/>
                <w:highlight w:val="none"/>
                <w:lang w:eastAsia="zh-CN"/>
              </w:rPr>
            </w:pPr>
            <w:r>
              <w:rPr>
                <w:rFonts w:hint="eastAsia" w:hAnsi="宋体"/>
                <w:sz w:val="18"/>
                <w:szCs w:val="18"/>
                <w:highlight w:val="none"/>
              </w:rPr>
              <w:t>将他人注册商标、未注册的驰名商标作为企业名称字号使用，误导公众</w:t>
            </w:r>
            <w:r>
              <w:rPr>
                <w:rFonts w:hint="eastAsia" w:hAnsi="宋体"/>
                <w:sz w:val="18"/>
                <w:szCs w:val="18"/>
                <w:highlight w:val="none"/>
                <w:lang w:eastAsia="zh-CN"/>
              </w:rPr>
              <w:t>。</w:t>
            </w:r>
          </w:p>
          <w:p>
            <w:pPr>
              <w:pStyle w:val="67"/>
              <w:ind w:firstLine="0" w:firstLineChars="0"/>
              <w:jc w:val="left"/>
              <w:rPr>
                <w:rFonts w:hAnsi="宋体"/>
                <w:sz w:val="18"/>
                <w:szCs w:val="18"/>
                <w:highlight w:val="none"/>
              </w:rPr>
            </w:pPr>
            <w:r>
              <w:rPr>
                <w:rFonts w:hAnsi="宋体"/>
                <w:sz w:val="18"/>
                <w:szCs w:val="18"/>
                <w:highlight w:val="none"/>
              </w:rPr>
              <w:t>未经许可将他人商标相同或者相近似的文字注册为域名，并通过该域名开展相关商品交易，可能引起消费者误认的行为</w:t>
            </w:r>
            <w:r>
              <w:rPr>
                <w:rFonts w:hint="eastAsia" w:hAnsi="宋体"/>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地理标志</w:t>
            </w: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擅自使用</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在产地范围外相同或类似产品上使用受保护地理标志产品名称或者使用与受保护地理标志产品名称相似的名称。</w:t>
            </w:r>
          </w:p>
          <w:p>
            <w:pPr>
              <w:pStyle w:val="67"/>
              <w:ind w:firstLine="0" w:firstLineChars="0"/>
              <w:jc w:val="left"/>
              <w:rPr>
                <w:rFonts w:hAnsi="宋体"/>
                <w:sz w:val="18"/>
                <w:szCs w:val="18"/>
                <w:highlight w:val="none"/>
              </w:rPr>
            </w:pPr>
            <w:r>
              <w:rPr>
                <w:rFonts w:hint="eastAsia" w:hAnsi="宋体"/>
                <w:sz w:val="18"/>
                <w:szCs w:val="18"/>
                <w:highlight w:val="none"/>
              </w:rPr>
              <w:t>在产地范围内的不符合地理标志产品标准和管理规范要求产品上使用受保护的地理标志产品名称。</w:t>
            </w:r>
          </w:p>
          <w:p>
            <w:pPr>
              <w:pStyle w:val="67"/>
              <w:ind w:firstLine="0" w:firstLineChars="0"/>
              <w:jc w:val="left"/>
              <w:rPr>
                <w:rFonts w:hAnsi="宋体"/>
                <w:sz w:val="18"/>
                <w:szCs w:val="18"/>
                <w:highlight w:val="none"/>
              </w:rPr>
            </w:pPr>
            <w:r>
              <w:rPr>
                <w:rFonts w:hint="eastAsia" w:hAnsi="宋体"/>
                <w:sz w:val="18"/>
                <w:szCs w:val="18"/>
                <w:highlight w:val="none"/>
              </w:rPr>
              <w:t>在产品上冒用地理标志专用标志。</w:t>
            </w:r>
          </w:p>
          <w:p>
            <w:pPr>
              <w:pStyle w:val="67"/>
              <w:ind w:firstLine="0" w:firstLineChars="0"/>
              <w:jc w:val="left"/>
              <w:rPr>
                <w:rFonts w:hAnsi="宋体"/>
                <w:sz w:val="18"/>
                <w:szCs w:val="18"/>
                <w:highlight w:val="none"/>
              </w:rPr>
            </w:pPr>
            <w:r>
              <w:rPr>
                <w:rFonts w:hint="eastAsia" w:hAnsi="宋体"/>
                <w:sz w:val="18"/>
                <w:szCs w:val="18"/>
                <w:highlight w:val="none"/>
              </w:rPr>
              <w:t>伪造地理标志专用标志。</w:t>
            </w:r>
          </w:p>
          <w:p>
            <w:pPr>
              <w:pStyle w:val="67"/>
              <w:ind w:firstLine="0" w:firstLineChars="0"/>
              <w:jc w:val="left"/>
              <w:rPr>
                <w:rFonts w:hAnsi="宋体"/>
                <w:sz w:val="18"/>
                <w:szCs w:val="18"/>
                <w:highlight w:val="none"/>
              </w:rPr>
            </w:pPr>
            <w:r>
              <w:rPr>
                <w:rFonts w:hint="eastAsia" w:hAnsi="宋体"/>
                <w:sz w:val="18"/>
                <w:szCs w:val="18"/>
                <w:highlight w:val="none"/>
              </w:rPr>
              <w:t>在产品上使用与地理标志专用标志近似或者可能误导消费者的文字或图案标志。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r>
              <w:rPr>
                <w:rFonts w:hint="eastAsia" w:hAnsi="宋体"/>
                <w:sz w:val="18"/>
                <w:szCs w:val="18"/>
              </w:rPr>
              <w:t>商业秘密</w:t>
            </w: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r>
              <w:rPr>
                <w:rFonts w:hint="eastAsia" w:hAnsi="宋体"/>
                <w:sz w:val="18"/>
                <w:szCs w:val="18"/>
              </w:rPr>
              <w:t>―</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rPr>
            </w:pPr>
            <w:r>
              <w:rPr>
                <w:rFonts w:hAnsi="宋体"/>
                <w:sz w:val="18"/>
                <w:szCs w:val="18"/>
              </w:rPr>
              <w:t>采用</w:t>
            </w:r>
            <w:r>
              <w:rPr>
                <w:rFonts w:hint="eastAsia" w:hAnsi="宋体"/>
                <w:sz w:val="18"/>
                <w:szCs w:val="18"/>
              </w:rPr>
              <w:t>盗窃、贿赂、欺诈、胁迫、电子侵入或其他</w:t>
            </w:r>
            <w:r>
              <w:rPr>
                <w:rFonts w:hAnsi="宋体"/>
                <w:sz w:val="18"/>
                <w:szCs w:val="18"/>
              </w:rPr>
              <w:t>非法技术手段获取</w:t>
            </w:r>
            <w:r>
              <w:rPr>
                <w:rFonts w:hint="eastAsia" w:hAnsi="宋体"/>
                <w:sz w:val="18"/>
                <w:szCs w:val="18"/>
              </w:rPr>
              <w:t>权利人</w:t>
            </w:r>
            <w:r>
              <w:rPr>
                <w:rFonts w:hAnsi="宋体"/>
                <w:sz w:val="18"/>
                <w:szCs w:val="18"/>
              </w:rPr>
              <w:t>商业秘密</w:t>
            </w:r>
            <w:r>
              <w:rPr>
                <w:rFonts w:hint="eastAsia" w:hAnsi="宋体"/>
                <w:sz w:val="18"/>
                <w:szCs w:val="18"/>
              </w:rPr>
              <w:t>。</w:t>
            </w:r>
          </w:p>
          <w:p>
            <w:pPr>
              <w:pStyle w:val="67"/>
              <w:ind w:firstLine="0" w:firstLineChars="0"/>
              <w:jc w:val="left"/>
              <w:rPr>
                <w:rFonts w:hAnsi="宋体"/>
                <w:sz w:val="18"/>
                <w:szCs w:val="18"/>
              </w:rPr>
            </w:pPr>
            <w:r>
              <w:rPr>
                <w:rFonts w:hint="eastAsia" w:hAnsi="宋体"/>
                <w:sz w:val="18"/>
                <w:szCs w:val="18"/>
              </w:rPr>
              <w:t>披露、使用或者允许他人使用以上述不正当手段获取权利人的商业秘密。</w:t>
            </w:r>
          </w:p>
          <w:p>
            <w:pPr>
              <w:pStyle w:val="67"/>
              <w:ind w:firstLine="0" w:firstLineChars="0"/>
              <w:jc w:val="left"/>
              <w:rPr>
                <w:rFonts w:hAnsi="宋体"/>
                <w:sz w:val="18"/>
                <w:szCs w:val="18"/>
              </w:rPr>
            </w:pPr>
            <w:r>
              <w:rPr>
                <w:rFonts w:hint="eastAsia" w:hAnsi="宋体"/>
                <w:sz w:val="18"/>
                <w:szCs w:val="18"/>
              </w:rPr>
              <w:t>违反保密义务，披露、使用商业秘密，或者教唆、引诱、帮助他人违反保密义务。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不正当竞争</w:t>
            </w: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混淆行为</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擅自使用与他人有一定影响的商品名称、包装、装潢等相同或</w:t>
            </w:r>
            <w:r>
              <w:rPr>
                <w:rFonts w:hint="eastAsia" w:hAnsi="宋体"/>
                <w:sz w:val="18"/>
                <w:szCs w:val="18"/>
                <w:highlight w:val="none"/>
                <w:lang w:val="en-US" w:eastAsia="zh-CN"/>
              </w:rPr>
              <w:t>相似</w:t>
            </w:r>
            <w:r>
              <w:rPr>
                <w:rFonts w:hint="eastAsia" w:hAnsi="宋体"/>
                <w:sz w:val="18"/>
                <w:szCs w:val="18"/>
                <w:highlight w:val="none"/>
              </w:rPr>
              <w:t>标识。</w:t>
            </w:r>
          </w:p>
          <w:p>
            <w:pPr>
              <w:pStyle w:val="67"/>
              <w:ind w:firstLine="0" w:firstLineChars="0"/>
              <w:jc w:val="left"/>
              <w:rPr>
                <w:rFonts w:hAnsi="宋体"/>
                <w:sz w:val="18"/>
                <w:szCs w:val="18"/>
                <w:highlight w:val="none"/>
              </w:rPr>
            </w:pPr>
            <w:r>
              <w:rPr>
                <w:rFonts w:hint="eastAsia" w:hAnsi="宋体"/>
                <w:sz w:val="18"/>
                <w:szCs w:val="18"/>
                <w:highlight w:val="none"/>
              </w:rPr>
              <w:t>擅自使用他人有一定影响的企业名称、社会组织名称、姓名。</w:t>
            </w:r>
          </w:p>
          <w:p>
            <w:pPr>
              <w:pStyle w:val="67"/>
              <w:ind w:firstLine="0" w:firstLineChars="0"/>
              <w:jc w:val="left"/>
              <w:rPr>
                <w:rFonts w:hAnsi="宋体"/>
                <w:sz w:val="18"/>
                <w:szCs w:val="18"/>
                <w:highlight w:val="none"/>
              </w:rPr>
            </w:pPr>
            <w:r>
              <w:rPr>
                <w:rFonts w:hint="eastAsia" w:hAnsi="宋体"/>
                <w:sz w:val="18"/>
                <w:szCs w:val="18"/>
                <w:highlight w:val="none"/>
              </w:rPr>
              <w:t>擅自使用他人有一定影响的域名主体部分、网站名称、网页等。</w:t>
            </w:r>
          </w:p>
          <w:p>
            <w:pPr>
              <w:pStyle w:val="67"/>
              <w:ind w:firstLine="0" w:firstLineChars="0"/>
              <w:jc w:val="left"/>
              <w:rPr>
                <w:rFonts w:hAnsi="宋体"/>
                <w:sz w:val="18"/>
                <w:szCs w:val="18"/>
                <w:highlight w:val="none"/>
              </w:rPr>
            </w:pPr>
            <w:r>
              <w:rPr>
                <w:rFonts w:hint="eastAsia" w:hAnsi="宋体"/>
                <w:sz w:val="18"/>
                <w:szCs w:val="18"/>
                <w:highlight w:val="none"/>
              </w:rPr>
              <w:t>其他使他人误以为是他人商品或者与他人存在特定联系的混淆行为。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r>
              <w:rPr>
                <w:rFonts w:hint="eastAsia" w:hAnsi="宋体"/>
                <w:sz w:val="18"/>
                <w:szCs w:val="18"/>
              </w:rPr>
              <w:t>商业贿赂</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rPr>
            </w:pPr>
            <w:r>
              <w:rPr>
                <w:rFonts w:hint="eastAsia" w:hAnsi="宋体"/>
                <w:sz w:val="18"/>
                <w:szCs w:val="18"/>
              </w:rPr>
              <w:t>经营者在交易活动中，通过向交易对方工作人员、受交易方委托办理相关事宜的单位会个人、利用职权影响交易的单位或个人行贿以谋取交易机会。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r>
              <w:rPr>
                <w:rFonts w:hint="eastAsia" w:hAnsi="宋体"/>
                <w:sz w:val="18"/>
                <w:szCs w:val="18"/>
              </w:rPr>
              <w:t>虚假宣传</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rPr>
            </w:pPr>
            <w:r>
              <w:rPr>
                <w:rFonts w:hint="eastAsia" w:hAnsi="宋体"/>
                <w:sz w:val="18"/>
                <w:szCs w:val="18"/>
              </w:rPr>
              <w:t>经营者对其商品的性能、功能、质量、销售状况、用户评价等作虚弄假或者引人误解的商业宣传，欺骗、误导消费者。</w:t>
            </w:r>
          </w:p>
          <w:p>
            <w:pPr>
              <w:pStyle w:val="67"/>
              <w:ind w:firstLine="0" w:firstLineChars="0"/>
              <w:jc w:val="left"/>
              <w:rPr>
                <w:rFonts w:hAnsi="宋体"/>
                <w:sz w:val="18"/>
                <w:szCs w:val="18"/>
              </w:rPr>
            </w:pPr>
            <w:r>
              <w:rPr>
                <w:rFonts w:hint="eastAsia" w:hAnsi="宋体"/>
                <w:sz w:val="18"/>
                <w:szCs w:val="18"/>
              </w:rPr>
              <w:t>进行有奖销售时，中奖兑奖信息不明确、晃称有奖等虚假的有奖销售行为。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tcBorders>
              <w:top w:val="nil"/>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rPr>
            </w:pPr>
            <w:r>
              <w:rPr>
                <w:rFonts w:hint="eastAsia" w:hAnsi="宋体"/>
                <w:sz w:val="18"/>
                <w:szCs w:val="18"/>
              </w:rPr>
              <w:t>损毁对手商誉或干扰经营</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rPr>
            </w:pPr>
            <w:r>
              <w:rPr>
                <w:rFonts w:hint="eastAsia" w:hAnsi="宋体"/>
                <w:sz w:val="18"/>
                <w:szCs w:val="18"/>
              </w:rPr>
              <w:t>经营者编造、传播虚假信息或者误导性信息，损害竞争对手的商业信誉、商品声誉。</w:t>
            </w:r>
          </w:p>
          <w:p>
            <w:pPr>
              <w:pStyle w:val="67"/>
              <w:ind w:firstLine="0" w:firstLineChars="0"/>
              <w:jc w:val="left"/>
              <w:rPr>
                <w:rFonts w:hAnsi="宋体"/>
                <w:sz w:val="18"/>
                <w:szCs w:val="18"/>
              </w:rPr>
            </w:pPr>
            <w:r>
              <w:rPr>
                <w:rFonts w:hint="eastAsia" w:hAnsi="宋体"/>
                <w:sz w:val="18"/>
                <w:szCs w:val="18"/>
              </w:rPr>
              <w:t>经营者利用技术手段，通过影响用户选择或者其他方式，妨碍、破坏其他经营者合法提供的网络产品或者服务正常运行。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集成电路布图设计</w:t>
            </w: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未经权利人许可，不得复制、进口、销售或以其他方式销售受保护的布图设计的全部或任何部分以及包含该布图设计的集成电路。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植物新品种</w:t>
            </w:r>
          </w:p>
        </w:tc>
        <w:tc>
          <w:tcPr>
            <w:tcW w:w="1560"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center"/>
              <w:rPr>
                <w:rFonts w:hAnsi="宋体"/>
                <w:sz w:val="18"/>
                <w:szCs w:val="18"/>
                <w:highlight w:val="none"/>
              </w:rPr>
            </w:pPr>
            <w:r>
              <w:rPr>
                <w:rFonts w:hint="eastAsia" w:hAnsi="宋体"/>
                <w:sz w:val="18"/>
                <w:szCs w:val="18"/>
                <w:highlight w:val="none"/>
              </w:rPr>
              <w:t>―</w:t>
            </w:r>
          </w:p>
        </w:tc>
        <w:tc>
          <w:tcPr>
            <w:tcW w:w="6655" w:type="dxa"/>
            <w:tcBorders>
              <w:top w:val="single" w:color="auto" w:sz="4" w:space="0"/>
              <w:left w:val="single" w:color="auto" w:sz="4" w:space="0"/>
              <w:bottom w:val="single" w:color="auto" w:sz="4" w:space="0"/>
              <w:right w:val="single" w:color="auto" w:sz="4" w:space="0"/>
            </w:tcBorders>
            <w:vAlign w:val="center"/>
          </w:tcPr>
          <w:p>
            <w:pPr>
              <w:pStyle w:val="67"/>
              <w:ind w:firstLine="0" w:firstLineChars="0"/>
              <w:jc w:val="left"/>
              <w:rPr>
                <w:rFonts w:hAnsi="宋体"/>
                <w:sz w:val="18"/>
                <w:szCs w:val="18"/>
                <w:highlight w:val="none"/>
              </w:rPr>
            </w:pPr>
            <w:r>
              <w:rPr>
                <w:rFonts w:hint="eastAsia" w:hAnsi="宋体"/>
                <w:sz w:val="18"/>
                <w:szCs w:val="18"/>
                <w:highlight w:val="none"/>
              </w:rPr>
              <w:t>未经育种者许可，对受保护的植物品种以商业销售为目的生产、出售。</w:t>
            </w:r>
          </w:p>
        </w:tc>
      </w:tr>
    </w:tbl>
    <w:p>
      <w:pPr>
        <w:pStyle w:val="67"/>
        <w:ind w:firstLine="420"/>
      </w:pPr>
    </w:p>
    <w:bookmarkEnd w:id="124"/>
    <w:p>
      <w:pPr>
        <w:pStyle w:val="67"/>
        <w:ind w:firstLine="0" w:firstLineChars="0"/>
        <w:jc w:val="center"/>
      </w:pPr>
      <w:bookmarkStart w:id="132" w:name="BookMark8"/>
    </w:p>
    <w:p>
      <w:pPr>
        <w:pStyle w:val="67"/>
        <w:jc w:val="center"/>
      </w:pPr>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3"/>
      <w:bookmarkEnd w:id="74"/>
      <w:bookmarkEnd w:id="75"/>
      <w:bookmarkEnd w:id="76"/>
      <w:bookmarkEnd w:id="80"/>
      <w:bookmarkEnd w:id="132"/>
    </w:p>
    <w:p>
      <w:pPr>
        <w:pStyle w:val="67"/>
        <w:jc w:val="center"/>
      </w:pPr>
    </w:p>
    <w:p>
      <w:pPr>
        <w:pStyle w:val="8"/>
        <w:jc w:val="left"/>
        <w:rPr>
          <w:rFonts w:hint="default" w:ascii="黑体" w:hAnsi="黑体" w:eastAsia="黑体" w:cs="黑体"/>
          <w:sz w:val="18"/>
          <w:szCs w:val="18"/>
          <w:lang w:val="en-US" w:eastAsia="zh-CN"/>
        </w:rPr>
      </w:pPr>
    </w:p>
    <w:sectPr>
      <w:headerReference r:id="rId20" w:type="default"/>
      <w:footerReference r:id="rId22" w:type="default"/>
      <w:headerReference r:id="rId21" w:type="even"/>
      <w:footerReference r:id="rId23" w:type="even"/>
      <w:pgSz w:w="11906" w:h="16838"/>
      <w:pgMar w:top="1417" w:right="1134" w:bottom="1134" w:left="1418" w:header="1417"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3FB991-7B55-4A30-970A-86DBA4D54C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555E7AE1-B14C-483D-849D-D879A4EDB1D9}"/>
  </w:font>
  <w:font w:name="Dotum,Bold">
    <w:altName w:val="黑体"/>
    <w:panose1 w:val="00000000000000000000"/>
    <w:charset w:val="86"/>
    <w:family w:val="auto"/>
    <w:pitch w:val="default"/>
    <w:sig w:usb0="00000000" w:usb1="00000000" w:usb2="00000010" w:usb3="00000000" w:csb0="00040000" w:csb1="00000000"/>
    <w:embedRegular r:id="rId3" w:fontKey="{FBFD1A93-DFBA-4CEE-9CB3-9D67DC6D3AB3}"/>
  </w:font>
  <w:font w:name="SimSun,Bold">
    <w:altName w:val="黑体"/>
    <w:panose1 w:val="00000000000000000000"/>
    <w:charset w:val="86"/>
    <w:family w:val="auto"/>
    <w:pitch w:val="default"/>
    <w:sig w:usb0="00000000" w:usb1="00000000" w:usb2="00000010" w:usb3="00000000" w:csb0="00040000" w:csb1="00000000"/>
    <w:embedRegular r:id="rId4" w:fontKey="{0F20BBBA-973F-4B90-8C88-4869285AE3E6}"/>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cjHb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GPcjHbeAgAAJgYAAA4AAAAAAAAAAQAgAAAAHwEAAGRycy9lMm9Eb2MueG1sUEsF&#10;BgAAAAAGAAYAWQEAAG8G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sz w:val="18"/>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4U2Rn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4U2RneAgAAJgYAAA4AAAAAAAAAAQAgAAAAHwEAAGRycy9lMm9Eb2MueG1sUEsF&#10;BgAAAAAGAAYAWQEAAG8G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Style w:val="34"/>
        <w:rFonts w:hint="default" w:ascii="黑体" w:hAnsi="黑体" w:eastAsia="黑体"/>
        <w:i w:val="0"/>
        <w:color w:val="808080" w:themeColor="text1" w:themeTint="80"/>
        <w:lang w:val="en-US" w:eastAsia="zh-CN"/>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hint="eastAsia" w:ascii="黑体" w:hAnsi="黑体" w:eastAsia="黑体"/>
        <w:lang w:val="en-US" w:eastAsia="zh-CN"/>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eastAsia" w:ascii="黑体" w:hAnsi="黑体" w:eastAsia="黑体"/>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keepNext w:val="0"/>
      <w:keepLines w:val="0"/>
      <w:pageBreakBefore w:val="0"/>
      <w:widowControl w:val="0"/>
      <w:kinsoku/>
      <w:wordWrap/>
      <w:overflowPunct/>
      <w:topLinePunct w:val="0"/>
      <w:autoSpaceDE/>
      <w:autoSpaceDN/>
      <w:bidi w:val="0"/>
      <w:adjustRightInd w:val="0"/>
      <w:snapToGrid w:val="0"/>
      <w:spacing w:after="283"/>
      <w:textAlignment w:val="auto"/>
      <w:rPr>
        <w:rStyle w:val="34"/>
        <w:rFonts w:hint="eastAsia" w:ascii="黑体" w:hAnsi="黑体" w:eastAsia="黑体"/>
        <w:i w:val="0"/>
        <w:color w:val="808080" w:themeColor="text1" w:themeTint="80"/>
        <w:lang w:eastAsia="zh-CN"/>
        <w14:textFill>
          <w14:solidFill>
            <w14:schemeClr w14:val="tx1">
              <w14:lumMod w14:val="50000"/>
              <w14:lumOff w14:val="50000"/>
            </w14:schemeClr>
          </w14:solidFill>
        </w14:textFill>
      </w:rPr>
    </w:pPr>
    <w:r>
      <w:ptab w:relativeTo="margin" w:alignment="righ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keepNext w:val="0"/>
      <w:keepLines w:val="0"/>
      <w:pageBreakBefore w:val="0"/>
      <w:widowControl w:val="0"/>
      <w:kinsoku/>
      <w:wordWrap/>
      <w:overflowPunct/>
      <w:topLinePunct w:val="0"/>
      <w:autoSpaceDE/>
      <w:autoSpaceDN/>
      <w:bidi w:val="0"/>
      <w:adjustRightInd w:val="0"/>
      <w:snapToGrid w:val="0"/>
      <w:spacing w:after="283"/>
      <w:textAlignment w:val="auto"/>
      <w:rPr>
        <w:rFonts w:hint="default" w:ascii="黑体" w:hAnsi="黑体" w:eastAsia="黑体"/>
        <w:lang w:val="en-US" w:eastAsia="zh-CN"/>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eastAsia" w:ascii="黑体" w:hAnsi="黑体" w:eastAsia="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3BCFE"/>
    <w:multiLevelType w:val="singleLevel"/>
    <w:tmpl w:val="0753BCFE"/>
    <w:lvl w:ilvl="0" w:tentative="0">
      <w:start w:val="1"/>
      <w:numFmt w:val="lowerLetter"/>
      <w:suff w:val="nothing"/>
      <w:lvlText w:val="%1）"/>
      <w:lvlJc w:val="left"/>
    </w:lvl>
  </w:abstractNum>
  <w:abstractNum w:abstractNumId="1">
    <w:nsid w:val="07ED3FEA"/>
    <w:multiLevelType w:val="multilevel"/>
    <w:tmpl w:val="07ED3FEA"/>
    <w:lvl w:ilvl="0" w:tentative="0">
      <w:start w:val="1"/>
      <w:numFmt w:val="none"/>
      <w:pStyle w:val="49"/>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35CDBBB"/>
    <w:multiLevelType w:val="singleLevel"/>
    <w:tmpl w:val="135CDBBB"/>
    <w:lvl w:ilvl="0" w:tentative="0">
      <w:start w:val="1"/>
      <w:numFmt w:val="lowerLetter"/>
      <w:suff w:val="space"/>
      <w:lvlText w:val="%1)"/>
      <w:lvlJc w:val="left"/>
    </w:lvl>
  </w:abstractNum>
  <w:abstractNum w:abstractNumId="3">
    <w:nsid w:val="15EF0C26"/>
    <w:multiLevelType w:val="multilevel"/>
    <w:tmpl w:val="15EF0C26"/>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1FC91163"/>
    <w:multiLevelType w:val="multilevel"/>
    <w:tmpl w:val="1FC91163"/>
    <w:lvl w:ilvl="0" w:tentative="0">
      <w:start w:val="1"/>
      <w:numFmt w:val="decimal"/>
      <w:pStyle w:val="5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2C5917C3"/>
    <w:multiLevelType w:val="multilevel"/>
    <w:tmpl w:val="2C5917C3"/>
    <w:lvl w:ilvl="0" w:tentative="0">
      <w:start w:val="1"/>
      <w:numFmt w:val="none"/>
      <w:pStyle w:val="80"/>
      <w:suff w:val="nothing"/>
      <w:lvlText w:val="%1——"/>
      <w:lvlJc w:val="left"/>
      <w:pPr>
        <w:ind w:left="833" w:hanging="408"/>
      </w:pPr>
      <w:rPr>
        <w:rFonts w:hint="eastAsia"/>
        <w:lang w:val="en-US"/>
      </w:rPr>
    </w:lvl>
    <w:lvl w:ilvl="1" w:tentative="0">
      <w:start w:val="1"/>
      <w:numFmt w:val="bullet"/>
      <w:pStyle w:val="81"/>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44C50F90"/>
    <w:multiLevelType w:val="multilevel"/>
    <w:tmpl w:val="44C50F90"/>
    <w:lvl w:ilvl="0" w:tentative="0">
      <w:start w:val="1"/>
      <w:numFmt w:val="lowerLetter"/>
      <w:pStyle w:val="76"/>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48802D1C"/>
    <w:multiLevelType w:val="multilevel"/>
    <w:tmpl w:val="48802D1C"/>
    <w:lvl w:ilvl="0" w:tentative="0">
      <w:start w:val="1"/>
      <w:numFmt w:val="upperLetter"/>
      <w:pStyle w:val="83"/>
      <w:lvlText w:val="%1"/>
      <w:lvlJc w:val="left"/>
      <w:pPr>
        <w:ind w:left="420" w:hanging="420"/>
      </w:pPr>
      <w:rPr>
        <w:rFonts w:hint="eastAsia"/>
      </w:rPr>
    </w:lvl>
    <w:lvl w:ilvl="1" w:tentative="0">
      <w:start w:val="1"/>
      <w:numFmt w:val="decimal"/>
      <w:pStyle w:val="7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5603797C"/>
    <w:multiLevelType w:val="multilevel"/>
    <w:tmpl w:val="5603797C"/>
    <w:lvl w:ilvl="0" w:tentative="0">
      <w:start w:val="1"/>
      <w:numFmt w:val="upperLetter"/>
      <w:pStyle w:val="84"/>
      <w:suff w:val="space"/>
      <w:lvlText w:val="%1"/>
      <w:lvlJc w:val="left"/>
      <w:pPr>
        <w:ind w:left="425" w:hanging="425"/>
      </w:pPr>
      <w:rPr>
        <w:rFonts w:hint="eastAsia"/>
      </w:rPr>
    </w:lvl>
    <w:lvl w:ilvl="1" w:tentative="0">
      <w:start w:val="1"/>
      <w:numFmt w:val="decimal"/>
      <w:pStyle w:val="8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646260FA"/>
    <w:multiLevelType w:val="multilevel"/>
    <w:tmpl w:val="646260FA"/>
    <w:lvl w:ilvl="0" w:tentative="0">
      <w:start w:val="1"/>
      <w:numFmt w:val="decimal"/>
      <w:pStyle w:val="6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85"/>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73"/>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1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78"/>
      <w:suff w:val="nothing"/>
      <w:lvlText w:val="%1%2.%3.%4.%5　"/>
      <w:lvlJc w:val="left"/>
      <w:pPr>
        <w:ind w:left="0" w:firstLine="0"/>
      </w:pPr>
      <w:rPr>
        <w:rFonts w:hint="eastAsia" w:ascii="黑体" w:eastAsia="黑体"/>
        <w:b w:val="0"/>
        <w:i w:val="0"/>
        <w:sz w:val="21"/>
      </w:rPr>
    </w:lvl>
    <w:lvl w:ilvl="5" w:tentative="0">
      <w:start w:val="1"/>
      <w:numFmt w:val="decimal"/>
      <w:pStyle w:val="8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7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
  </w:num>
  <w:num w:numId="2">
    <w:abstractNumId w:val="4"/>
  </w:num>
  <w:num w:numId="3">
    <w:abstractNumId w:val="3"/>
  </w:num>
  <w:num w:numId="4">
    <w:abstractNumId w:val="5"/>
  </w:num>
  <w:num w:numId="5">
    <w:abstractNumId w:val="12"/>
  </w:num>
  <w:num w:numId="6">
    <w:abstractNumId w:val="10"/>
  </w:num>
  <w:num w:numId="7">
    <w:abstractNumId w:val="9"/>
  </w:num>
  <w:num w:numId="8">
    <w:abstractNumId w:val="11"/>
  </w:num>
  <w:num w:numId="9">
    <w:abstractNumId w:val="7"/>
  </w:num>
  <w:num w:numId="10">
    <w:abstractNumId w:val="6"/>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dit="trackedChanges"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OWIzY2M2OTIwNzU0YzM1OWYxMzIyMzI3Y2E0N2YifQ=="/>
    <w:docVar w:name="KSO_WPS_MARK_KEY" w:val="52548aae-2002-4139-9182-7b8689647ee4"/>
  </w:docVars>
  <w:rsids>
    <w:rsidRoot w:val="002C4A7A"/>
    <w:rsid w:val="00000C6F"/>
    <w:rsid w:val="00002D7A"/>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64F6"/>
    <w:rsid w:val="00AD00A8"/>
    <w:rsid w:val="00AD428E"/>
    <w:rsid w:val="00AD74A7"/>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C34A7"/>
    <w:rsid w:val="00BC6585"/>
    <w:rsid w:val="00BC76F2"/>
    <w:rsid w:val="00BD3F71"/>
    <w:rsid w:val="00BD44B5"/>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A40E8"/>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1607FCF"/>
    <w:rsid w:val="01B97F5E"/>
    <w:rsid w:val="02670DCF"/>
    <w:rsid w:val="02E903CF"/>
    <w:rsid w:val="034D2939"/>
    <w:rsid w:val="043164D2"/>
    <w:rsid w:val="04DB69C7"/>
    <w:rsid w:val="056C2AC8"/>
    <w:rsid w:val="06606BFB"/>
    <w:rsid w:val="078D3A1F"/>
    <w:rsid w:val="086C6D49"/>
    <w:rsid w:val="08D94A4A"/>
    <w:rsid w:val="09332050"/>
    <w:rsid w:val="09652865"/>
    <w:rsid w:val="097D3D26"/>
    <w:rsid w:val="0ADA2F69"/>
    <w:rsid w:val="0AE10BBF"/>
    <w:rsid w:val="0B4B7E79"/>
    <w:rsid w:val="0BBA5614"/>
    <w:rsid w:val="0BBD0185"/>
    <w:rsid w:val="0D011260"/>
    <w:rsid w:val="0F5D4929"/>
    <w:rsid w:val="10F22B45"/>
    <w:rsid w:val="112F5DC6"/>
    <w:rsid w:val="11EA4A5D"/>
    <w:rsid w:val="123426ED"/>
    <w:rsid w:val="1330335A"/>
    <w:rsid w:val="13492913"/>
    <w:rsid w:val="140915D6"/>
    <w:rsid w:val="14AB42D7"/>
    <w:rsid w:val="159863B1"/>
    <w:rsid w:val="1614131D"/>
    <w:rsid w:val="16B6476F"/>
    <w:rsid w:val="17667DE9"/>
    <w:rsid w:val="1986454E"/>
    <w:rsid w:val="19BD2F50"/>
    <w:rsid w:val="19D653D3"/>
    <w:rsid w:val="19E576EB"/>
    <w:rsid w:val="1A9F3EA8"/>
    <w:rsid w:val="1AF62448"/>
    <w:rsid w:val="1CAE2016"/>
    <w:rsid w:val="1CE617B0"/>
    <w:rsid w:val="1D475092"/>
    <w:rsid w:val="1E901E0D"/>
    <w:rsid w:val="1EFC4C0E"/>
    <w:rsid w:val="1F3709E9"/>
    <w:rsid w:val="1F5511FE"/>
    <w:rsid w:val="1F791B4A"/>
    <w:rsid w:val="1FBA1D7F"/>
    <w:rsid w:val="1FF922F7"/>
    <w:rsid w:val="203A6C9D"/>
    <w:rsid w:val="205904EB"/>
    <w:rsid w:val="216929AF"/>
    <w:rsid w:val="2228286B"/>
    <w:rsid w:val="235D1A58"/>
    <w:rsid w:val="23893375"/>
    <w:rsid w:val="23D049E7"/>
    <w:rsid w:val="24F31A54"/>
    <w:rsid w:val="250C0222"/>
    <w:rsid w:val="262E49A9"/>
    <w:rsid w:val="291C47AB"/>
    <w:rsid w:val="299E589B"/>
    <w:rsid w:val="29DD2289"/>
    <w:rsid w:val="2A0674B9"/>
    <w:rsid w:val="2A19342E"/>
    <w:rsid w:val="2A9E6EDA"/>
    <w:rsid w:val="2AC259E9"/>
    <w:rsid w:val="2F033AB7"/>
    <w:rsid w:val="2FC604F2"/>
    <w:rsid w:val="30512DC8"/>
    <w:rsid w:val="305807BF"/>
    <w:rsid w:val="30BA0FA5"/>
    <w:rsid w:val="32697E49"/>
    <w:rsid w:val="33B91574"/>
    <w:rsid w:val="355276CD"/>
    <w:rsid w:val="37875802"/>
    <w:rsid w:val="378B3228"/>
    <w:rsid w:val="38EA21D0"/>
    <w:rsid w:val="397A5D84"/>
    <w:rsid w:val="3A38257A"/>
    <w:rsid w:val="3A773D1D"/>
    <w:rsid w:val="3AAD1707"/>
    <w:rsid w:val="3B337E5E"/>
    <w:rsid w:val="3C0C2E90"/>
    <w:rsid w:val="3C153A08"/>
    <w:rsid w:val="3D6F398A"/>
    <w:rsid w:val="3D9E1027"/>
    <w:rsid w:val="3E517282"/>
    <w:rsid w:val="3E5A1BA6"/>
    <w:rsid w:val="3E6447D3"/>
    <w:rsid w:val="3EC86B10"/>
    <w:rsid w:val="3FCB4391"/>
    <w:rsid w:val="407103DB"/>
    <w:rsid w:val="41DD26A1"/>
    <w:rsid w:val="432D5ADB"/>
    <w:rsid w:val="455B5C08"/>
    <w:rsid w:val="459B4F7E"/>
    <w:rsid w:val="459E4A6E"/>
    <w:rsid w:val="45E5444B"/>
    <w:rsid w:val="46024881"/>
    <w:rsid w:val="46432AD9"/>
    <w:rsid w:val="4646138E"/>
    <w:rsid w:val="470D5A07"/>
    <w:rsid w:val="48142DC6"/>
    <w:rsid w:val="48C6265B"/>
    <w:rsid w:val="491679AE"/>
    <w:rsid w:val="4CC8541E"/>
    <w:rsid w:val="4D7C7F66"/>
    <w:rsid w:val="4E497F1B"/>
    <w:rsid w:val="4E72372F"/>
    <w:rsid w:val="4E826BA1"/>
    <w:rsid w:val="4FB262DF"/>
    <w:rsid w:val="502913D8"/>
    <w:rsid w:val="506A1CDA"/>
    <w:rsid w:val="513145D7"/>
    <w:rsid w:val="51DB264E"/>
    <w:rsid w:val="52013E99"/>
    <w:rsid w:val="52884ADC"/>
    <w:rsid w:val="52BC4786"/>
    <w:rsid w:val="54EF45B2"/>
    <w:rsid w:val="561C68FE"/>
    <w:rsid w:val="56FA05E0"/>
    <w:rsid w:val="57205312"/>
    <w:rsid w:val="575B4970"/>
    <w:rsid w:val="58953240"/>
    <w:rsid w:val="58EA0B58"/>
    <w:rsid w:val="597102CD"/>
    <w:rsid w:val="5AA42EE1"/>
    <w:rsid w:val="5AB20E18"/>
    <w:rsid w:val="5ADD04B0"/>
    <w:rsid w:val="5D700B5C"/>
    <w:rsid w:val="5E127A94"/>
    <w:rsid w:val="5EC2103E"/>
    <w:rsid w:val="5F3651D2"/>
    <w:rsid w:val="60C457EE"/>
    <w:rsid w:val="61E0223F"/>
    <w:rsid w:val="62275A9D"/>
    <w:rsid w:val="62A274F4"/>
    <w:rsid w:val="63473BF7"/>
    <w:rsid w:val="64490C49"/>
    <w:rsid w:val="653B59DE"/>
    <w:rsid w:val="66832C22"/>
    <w:rsid w:val="67451519"/>
    <w:rsid w:val="67CA4DF7"/>
    <w:rsid w:val="68706054"/>
    <w:rsid w:val="688A0DE6"/>
    <w:rsid w:val="68917B90"/>
    <w:rsid w:val="68F02F9E"/>
    <w:rsid w:val="691D1DC4"/>
    <w:rsid w:val="69CF4947"/>
    <w:rsid w:val="6A4626EF"/>
    <w:rsid w:val="6A7C706D"/>
    <w:rsid w:val="6ADF74D7"/>
    <w:rsid w:val="6BCA186A"/>
    <w:rsid w:val="6C0563E5"/>
    <w:rsid w:val="6C6C0C3F"/>
    <w:rsid w:val="6C89702F"/>
    <w:rsid w:val="6C917B8F"/>
    <w:rsid w:val="6DAD049D"/>
    <w:rsid w:val="6E2F3C06"/>
    <w:rsid w:val="6EC95E08"/>
    <w:rsid w:val="6ECD387A"/>
    <w:rsid w:val="6F2F03DB"/>
    <w:rsid w:val="6FF139B8"/>
    <w:rsid w:val="70064409"/>
    <w:rsid w:val="72127AC6"/>
    <w:rsid w:val="748E5C99"/>
    <w:rsid w:val="74BF2C7A"/>
    <w:rsid w:val="75682D8E"/>
    <w:rsid w:val="75A31161"/>
    <w:rsid w:val="75D25B10"/>
    <w:rsid w:val="76442929"/>
    <w:rsid w:val="76C27A63"/>
    <w:rsid w:val="77456248"/>
    <w:rsid w:val="795409C4"/>
    <w:rsid w:val="7AF60F49"/>
    <w:rsid w:val="7BBE3424"/>
    <w:rsid w:val="7C414050"/>
    <w:rsid w:val="7E0328BC"/>
    <w:rsid w:val="7FAC1FBF"/>
    <w:rsid w:val="7FF5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styleId="6">
    <w:name w:val="envelope return"/>
    <w:basedOn w:val="1"/>
    <w:qFormat/>
    <w:uiPriority w:val="0"/>
    <w:pPr>
      <w:snapToGrid w:val="0"/>
    </w:pPr>
    <w:rPr>
      <w:rFonts w:ascii="Arial" w:hAnsi="Arial" w:eastAsia="仿宋_GB2312"/>
      <w:sz w:val="32"/>
    </w:rPr>
  </w:style>
  <w:style w:type="paragraph" w:styleId="7">
    <w:name w:val="annotation text"/>
    <w:basedOn w:val="1"/>
    <w:semiHidden/>
    <w:unhideWhenUsed/>
    <w:qFormat/>
    <w:uiPriority w:val="99"/>
    <w:pPr>
      <w:jc w:val="left"/>
    </w:pPr>
  </w:style>
  <w:style w:type="paragraph" w:styleId="8">
    <w:name w:val="Body Text"/>
    <w:basedOn w:val="1"/>
    <w:qFormat/>
    <w:uiPriority w:val="0"/>
  </w:style>
  <w:style w:type="paragraph" w:styleId="9">
    <w:name w:val="toc 3"/>
    <w:basedOn w:val="1"/>
    <w:next w:val="1"/>
    <w:semiHidden/>
    <w:unhideWhenUsed/>
    <w:qFormat/>
    <w:uiPriority w:val="39"/>
    <w:pPr>
      <w:ind w:left="840" w:leftChars="400"/>
    </w:pPr>
  </w:style>
  <w:style w:type="paragraph" w:styleId="10">
    <w:name w:val="Date"/>
    <w:basedOn w:val="1"/>
    <w:next w:val="1"/>
    <w:link w:val="46"/>
    <w:semiHidden/>
    <w:unhideWhenUsed/>
    <w:qFormat/>
    <w:uiPriority w:val="99"/>
    <w:pPr>
      <w:ind w:left="100" w:leftChars="2500"/>
    </w:pPr>
  </w:style>
  <w:style w:type="paragraph" w:styleId="11">
    <w:name w:val="Body Text Indent 2"/>
    <w:basedOn w:val="1"/>
    <w:link w:val="39"/>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27"/>
    <w:semiHidden/>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35"/>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36"/>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框文本 Char"/>
    <w:basedOn w:val="22"/>
    <w:link w:val="12"/>
    <w:semiHidden/>
    <w:qFormat/>
    <w:uiPriority w:val="99"/>
    <w:rPr>
      <w:sz w:val="18"/>
      <w:szCs w:val="18"/>
    </w:rPr>
  </w:style>
  <w:style w:type="paragraph" w:styleId="28">
    <w:name w:val="List Paragraph"/>
    <w:basedOn w:val="1"/>
    <w:qFormat/>
    <w:uiPriority w:val="34"/>
    <w:pPr>
      <w:ind w:firstLine="420" w:firstLineChars="200"/>
    </w:p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31">
    <w:name w:val="标题 1 Char"/>
    <w:basedOn w:val="22"/>
    <w:link w:val="2"/>
    <w:qFormat/>
    <w:uiPriority w:val="99"/>
    <w:rPr>
      <w:rFonts w:ascii="Calibri" w:hAnsi="Calibri" w:eastAsia="宋体" w:cs="Times New Roman"/>
      <w:b/>
      <w:bCs/>
      <w:kern w:val="44"/>
      <w:sz w:val="44"/>
      <w:szCs w:val="44"/>
    </w:rPr>
  </w:style>
  <w:style w:type="paragraph" w:styleId="3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34">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35">
    <w:name w:val="副标题 Char"/>
    <w:basedOn w:val="22"/>
    <w:link w:val="16"/>
    <w:qFormat/>
    <w:uiPriority w:val="11"/>
    <w:rPr>
      <w:rFonts w:eastAsia="宋体" w:asciiTheme="majorHAnsi" w:hAnsiTheme="majorHAnsi" w:cstheme="majorBidi"/>
      <w:b/>
      <w:bCs/>
      <w:kern w:val="28"/>
      <w:sz w:val="32"/>
      <w:szCs w:val="32"/>
    </w:rPr>
  </w:style>
  <w:style w:type="character" w:customStyle="1" w:styleId="36">
    <w:name w:val="标题 Char"/>
    <w:basedOn w:val="22"/>
    <w:link w:val="19"/>
    <w:qFormat/>
    <w:uiPriority w:val="10"/>
    <w:rPr>
      <w:rFonts w:eastAsia="宋体" w:asciiTheme="majorHAnsi" w:hAnsiTheme="majorHAnsi" w:cstheme="majorBidi"/>
      <w:b/>
      <w:bCs/>
      <w:sz w:val="32"/>
      <w:szCs w:val="32"/>
    </w:rPr>
  </w:style>
  <w:style w:type="character" w:customStyle="1" w:styleId="37">
    <w:name w:val="标题 2 Char"/>
    <w:basedOn w:val="22"/>
    <w:link w:val="3"/>
    <w:qFormat/>
    <w:uiPriority w:val="9"/>
    <w:rPr>
      <w:rFonts w:asciiTheme="majorHAnsi" w:hAnsiTheme="majorHAnsi" w:eastAsiaTheme="majorEastAsia" w:cstheme="majorBidi"/>
      <w:b/>
      <w:bCs/>
      <w:sz w:val="32"/>
      <w:szCs w:val="32"/>
    </w:rPr>
  </w:style>
  <w:style w:type="character" w:customStyle="1" w:styleId="38">
    <w:name w:val="标题 3 Char"/>
    <w:basedOn w:val="22"/>
    <w:link w:val="4"/>
    <w:semiHidden/>
    <w:qFormat/>
    <w:uiPriority w:val="9"/>
    <w:rPr>
      <w:b/>
      <w:bCs/>
      <w:sz w:val="32"/>
      <w:szCs w:val="32"/>
    </w:rPr>
  </w:style>
  <w:style w:type="character" w:customStyle="1" w:styleId="39">
    <w:name w:val="正文文本缩进 2 Char"/>
    <w:basedOn w:val="22"/>
    <w:link w:val="11"/>
    <w:qFormat/>
    <w:uiPriority w:val="0"/>
    <w:rPr>
      <w:rFonts w:ascii="宋体" w:hAnsi="宋体" w:eastAsia="宋体" w:cs="Times New Roman"/>
      <w:snapToGrid w:val="0"/>
      <w:kern w:val="0"/>
      <w:szCs w:val="24"/>
    </w:rPr>
  </w:style>
  <w:style w:type="paragraph" w:customStyle="1" w:styleId="40">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41">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44">
    <w:name w:val="high-light-bg4"/>
    <w:basedOn w:val="22"/>
    <w:qFormat/>
    <w:uiPriority w:val="0"/>
  </w:style>
  <w:style w:type="character" w:customStyle="1" w:styleId="45">
    <w:name w:val="ordinary-span-edit2"/>
    <w:basedOn w:val="22"/>
    <w:qFormat/>
    <w:uiPriority w:val="0"/>
  </w:style>
  <w:style w:type="character" w:customStyle="1" w:styleId="46">
    <w:name w:val="日期 Char"/>
    <w:basedOn w:val="22"/>
    <w:link w:val="10"/>
    <w:semiHidden/>
    <w:qFormat/>
    <w:uiPriority w:val="99"/>
  </w:style>
  <w:style w:type="paragraph" w:customStyle="1" w:styleId="47">
    <w:name w:val="正文1"/>
    <w:qFormat/>
    <w:uiPriority w:val="0"/>
    <w:pPr>
      <w:jc w:val="both"/>
    </w:pPr>
    <w:rPr>
      <w:rFonts w:ascii="Calibri" w:hAnsi="Calibri" w:eastAsia="宋体" w:cs="宋体"/>
      <w:kern w:val="2"/>
      <w:sz w:val="21"/>
      <w:szCs w:val="21"/>
      <w:lang w:val="en-US" w:eastAsia="zh-CN" w:bidi="ar-SA"/>
    </w:rPr>
  </w:style>
  <w:style w:type="character" w:customStyle="1" w:styleId="48">
    <w:name w:val="dash6b63_6587__char1"/>
    <w:qFormat/>
    <w:uiPriority w:val="0"/>
    <w:rPr>
      <w:rFonts w:hint="default" w:ascii="Times New Roman" w:hAnsi="Times New Roman" w:cs="Times New Roman"/>
      <w:sz w:val="20"/>
      <w:szCs w:val="20"/>
      <w:u w:val="none"/>
    </w:rPr>
  </w:style>
  <w:style w:type="paragraph" w:customStyle="1" w:styleId="4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50">
    <w:name w:val="章标题"/>
    <w:next w:val="5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2">
    <w:name w:val="一级条标题"/>
    <w:next w:val="5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二级无"/>
    <w:basedOn w:val="54"/>
    <w:qFormat/>
    <w:uiPriority w:val="0"/>
    <w:pPr>
      <w:spacing w:before="0" w:beforeLines="0" w:after="0" w:afterLines="0"/>
    </w:pPr>
    <w:rPr>
      <w:rFonts w:ascii="宋体" w:eastAsia="宋体"/>
    </w:rPr>
  </w:style>
  <w:style w:type="paragraph" w:customStyle="1" w:styleId="54">
    <w:name w:val="二级条标题"/>
    <w:basedOn w:val="52"/>
    <w:next w:val="51"/>
    <w:qFormat/>
    <w:uiPriority w:val="0"/>
    <w:pPr>
      <w:numPr>
        <w:ilvl w:val="2"/>
        <w:numId w:val="2"/>
      </w:numPr>
      <w:spacing w:before="50" w:after="50"/>
      <w:outlineLvl w:val="3"/>
    </w:pPr>
  </w:style>
  <w:style w:type="paragraph" w:customStyle="1" w:styleId="55">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5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57">
    <w:name w:val="注：（正文）"/>
    <w:basedOn w:val="58"/>
    <w:next w:val="51"/>
    <w:qFormat/>
    <w:uiPriority w:val="0"/>
  </w:style>
  <w:style w:type="paragraph" w:customStyle="1" w:styleId="58">
    <w:name w:val="注："/>
    <w:next w:val="5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9">
    <w:name w:val="附录标识"/>
    <w:basedOn w:val="1"/>
    <w:next w:val="5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0">
    <w:name w:val="正文表标题"/>
    <w:next w:val="51"/>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1">
    <w:name w:val="Other|1"/>
    <w:basedOn w:val="1"/>
    <w:qFormat/>
    <w:uiPriority w:val="0"/>
    <w:rPr>
      <w:rFonts w:ascii="宋体" w:hAnsi="宋体" w:cs="宋体"/>
      <w:sz w:val="19"/>
      <w:szCs w:val="19"/>
      <w:lang w:val="zh-CN" w:bidi="zh-CN"/>
    </w:rPr>
  </w:style>
  <w:style w:type="paragraph" w:customStyle="1" w:styleId="62">
    <w:name w:val="终结线"/>
    <w:basedOn w:val="1"/>
    <w:qFormat/>
    <w:uiPriority w:val="0"/>
    <w:pPr>
      <w:framePr w:hSpace="181" w:vSpace="181" w:wrap="around" w:vAnchor="text" w:hAnchor="margin" w:xAlign="center" w:y="285"/>
    </w:p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二级无标题"/>
    <w:basedOn w:val="69"/>
    <w:qFormat/>
    <w:uiPriority w:val="0"/>
    <w:pPr>
      <w:spacing w:before="0" w:beforeLines="0" w:after="0" w:afterLines="0"/>
      <w:outlineLvl w:val="9"/>
    </w:pPr>
    <w:rPr>
      <w:rFonts w:ascii="宋体" w:eastAsia="宋体"/>
    </w:rPr>
  </w:style>
  <w:style w:type="paragraph" w:customStyle="1" w:styleId="69">
    <w:name w:val="标准文件_二级条标题"/>
    <w:next w:val="67"/>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2">
    <w:name w:val="说明文字"/>
    <w:basedOn w:val="1"/>
    <w:qFormat/>
    <w:uiPriority w:val="0"/>
    <w:pPr>
      <w:ind w:firstLine="0" w:firstLineChars="0"/>
    </w:pPr>
    <w:rPr>
      <w:sz w:val="21"/>
    </w:rPr>
  </w:style>
  <w:style w:type="paragraph" w:customStyle="1" w:styleId="73">
    <w:name w:val="标准文件_附录一级条标题"/>
    <w:next w:val="67"/>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4">
    <w:name w:val="标准文件_附录图标题"/>
    <w:next w:val="67"/>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75">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 w:type="paragraph" w:customStyle="1" w:styleId="76">
    <w:name w:val="标准文件_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77">
    <w:name w:val="标准文件_三级无标题"/>
    <w:basedOn w:val="78"/>
    <w:qFormat/>
    <w:uiPriority w:val="0"/>
    <w:pPr>
      <w:spacing w:before="0" w:beforeLines="0" w:after="0" w:afterLines="0"/>
      <w:outlineLvl w:val="9"/>
    </w:pPr>
    <w:rPr>
      <w:rFonts w:ascii="宋体" w:eastAsia="宋体"/>
    </w:rPr>
  </w:style>
  <w:style w:type="paragraph" w:customStyle="1" w:styleId="78">
    <w:name w:val="标准文件_三级条标题"/>
    <w:basedOn w:val="69"/>
    <w:next w:val="67"/>
    <w:autoRedefine/>
    <w:qFormat/>
    <w:uiPriority w:val="0"/>
    <w:pPr>
      <w:widowControl/>
      <w:numPr>
        <w:ilvl w:val="4"/>
      </w:numPr>
      <w:outlineLvl w:val="3"/>
    </w:pPr>
  </w:style>
  <w:style w:type="paragraph" w:customStyle="1" w:styleId="79">
    <w:name w:val="标准文件_注："/>
    <w:next w:val="67"/>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80">
    <w:name w:val="标准文件_一级项"/>
    <w:autoRedefine/>
    <w:qFormat/>
    <w:uiPriority w:val="0"/>
    <w:pPr>
      <w:numPr>
        <w:ilvl w:val="0"/>
        <w:numId w:val="4"/>
      </w:numPr>
    </w:pPr>
    <w:rPr>
      <w:rFonts w:ascii="宋体" w:hAnsi="Times New Roman" w:eastAsia="宋体" w:cs="Times New Roman"/>
      <w:sz w:val="21"/>
      <w:lang w:val="en-US" w:eastAsia="zh-CN" w:bidi="ar-SA"/>
    </w:rPr>
  </w:style>
  <w:style w:type="paragraph" w:customStyle="1" w:styleId="81">
    <w:name w:val="标准文件_二级项2"/>
    <w:basedOn w:val="67"/>
    <w:qFormat/>
    <w:uiPriority w:val="0"/>
    <w:pPr>
      <w:numPr>
        <w:ilvl w:val="1"/>
        <w:numId w:val="4"/>
      </w:numPr>
      <w:ind w:left="1271" w:hanging="420" w:firstLineChars="0"/>
    </w:pPr>
  </w:style>
  <w:style w:type="paragraph" w:customStyle="1" w:styleId="82">
    <w:name w:val="标准文件_四级条标题"/>
    <w:next w:val="67"/>
    <w:autoRedefine/>
    <w:qFormat/>
    <w:uiPriority w:val="0"/>
    <w:pPr>
      <w:widowControl w:val="0"/>
      <w:numPr>
        <w:ilvl w:val="5"/>
        <w:numId w:val="8"/>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83">
    <w:name w:val="标准文件_附录图标号"/>
    <w:basedOn w:val="67"/>
    <w:next w:val="67"/>
    <w:autoRedefine/>
    <w:qFormat/>
    <w:uiPriority w:val="0"/>
    <w:pPr>
      <w:numPr>
        <w:ilvl w:val="0"/>
        <w:numId w:val="9"/>
      </w:numPr>
      <w:spacing w:line="14" w:lineRule="exact"/>
      <w:ind w:firstLine="0" w:firstLineChars="0"/>
      <w:jc w:val="center"/>
    </w:pPr>
    <w:rPr>
      <w:rFonts w:ascii="黑体" w:hAnsi="黑体" w:eastAsia="黑体"/>
      <w:vanish/>
      <w:sz w:val="2"/>
      <w:szCs w:val="21"/>
    </w:rPr>
  </w:style>
  <w:style w:type="paragraph" w:customStyle="1" w:styleId="84">
    <w:name w:val="标准文件_附录表标号"/>
    <w:basedOn w:val="67"/>
    <w:next w:val="67"/>
    <w:autoRedefine/>
    <w:qFormat/>
    <w:uiPriority w:val="0"/>
    <w:pPr>
      <w:numPr>
        <w:ilvl w:val="0"/>
        <w:numId w:val="11"/>
      </w:numPr>
      <w:spacing w:line="14" w:lineRule="exact"/>
      <w:ind w:firstLine="0" w:firstLineChars="0"/>
      <w:jc w:val="center"/>
    </w:pPr>
    <w:rPr>
      <w:rFonts w:eastAsia="黑体"/>
      <w:vanish/>
      <w:sz w:val="2"/>
    </w:rPr>
  </w:style>
  <w:style w:type="paragraph" w:customStyle="1" w:styleId="85">
    <w:name w:val="标准文件_附录标识"/>
    <w:next w:val="67"/>
    <w:autoRedefine/>
    <w:qFormat/>
    <w:uiPriority w:val="0"/>
    <w:pPr>
      <w:numPr>
        <w:ilvl w:val="0"/>
        <w:numId w:val="6"/>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6">
    <w:name w:val="标准文件_附录表标题"/>
    <w:next w:val="67"/>
    <w:autoRedefine/>
    <w:qFormat/>
    <w:uiPriority w:val="0"/>
    <w:pPr>
      <w:numPr>
        <w:ilvl w:val="1"/>
        <w:numId w:val="11"/>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7">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8">
    <w:name w:val="标准文件_页眉偶数页"/>
    <w:basedOn w:val="87"/>
    <w:next w:val="1"/>
    <w:autoRedefine/>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6.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B264C-F4AB-4750-B0F2-36A656C9AE9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1361</Words>
  <Characters>1611</Characters>
  <Lines>78</Lines>
  <Paragraphs>22</Paragraphs>
  <TotalTime>3</TotalTime>
  <ScaleCrop>false</ScaleCrop>
  <LinksUpToDate>false</LinksUpToDate>
  <CharactersWithSpaces>1896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2022-12-21T07:00:00Z</dcterms:created>
  <dc:creator>wy</dc:creator>
  <cp:lastModifiedBy>标服中心</cp:lastModifiedBy>
  <cp:lastPrinted>2022-09-06T01:26:00Z</cp:lastPrinted>
  <dcterms:modified xsi:type="dcterms:W3CDTF">2024-05-23T02:28:06Z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81E1B8C418B94C7CB2AAEEB0EB4BA8E6_13</vt:lpwstr>
  </property>
</Properties>
</file>